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855" w:rsidRDefault="00C87855" w:rsidP="00C87855">
      <w:pPr>
        <w:spacing w:after="0" w:line="240" w:lineRule="auto"/>
        <w:rPr>
          <w:rFonts w:cs="Tahoma"/>
          <w:szCs w:val="20"/>
        </w:rPr>
      </w:pPr>
      <w:bookmarkStart w:id="0" w:name="_Toc352946302"/>
    </w:p>
    <w:p w:rsidR="00FC14E0" w:rsidRPr="00EB32D8" w:rsidRDefault="00843894" w:rsidP="00C87855">
      <w:pPr>
        <w:pStyle w:val="Ttulo1"/>
        <w:spacing w:before="0" w:line="240" w:lineRule="auto"/>
        <w:ind w:left="426" w:hanging="426"/>
        <w:rPr>
          <w:rFonts w:cs="Tahoma"/>
          <w:szCs w:val="20"/>
        </w:rPr>
      </w:pPr>
      <w:r w:rsidRPr="00EB32D8">
        <w:rPr>
          <w:rFonts w:cs="Tahoma"/>
          <w:szCs w:val="20"/>
        </w:rPr>
        <w:t>OBJETIVO</w:t>
      </w:r>
      <w:bookmarkEnd w:id="0"/>
      <w:r w:rsidRPr="00EB32D8">
        <w:rPr>
          <w:rFonts w:cs="Tahoma"/>
          <w:szCs w:val="20"/>
        </w:rPr>
        <w:t xml:space="preserve"> </w:t>
      </w:r>
    </w:p>
    <w:p w:rsidR="008054D1" w:rsidRDefault="008054D1" w:rsidP="00C87855">
      <w:pPr>
        <w:spacing w:after="0" w:line="240" w:lineRule="auto"/>
        <w:rPr>
          <w:rStyle w:val="Textoennegrita"/>
          <w:rFonts w:cs="Tahoma"/>
          <w:szCs w:val="20"/>
        </w:rPr>
      </w:pPr>
    </w:p>
    <w:p w:rsidR="009F7F25" w:rsidRDefault="009F7F25" w:rsidP="00C87855">
      <w:pPr>
        <w:spacing w:after="0" w:line="240" w:lineRule="auto"/>
        <w:rPr>
          <w:rStyle w:val="Textoennegrita"/>
          <w:rFonts w:cs="Tahoma"/>
          <w:szCs w:val="20"/>
        </w:rPr>
      </w:pPr>
      <w:r w:rsidRPr="00D17C0E">
        <w:rPr>
          <w:rStyle w:val="Textoennegrita"/>
          <w:rFonts w:cs="Tahoma"/>
          <w:szCs w:val="20"/>
        </w:rPr>
        <w:t xml:space="preserve">Establecer las directrices y pasos </w:t>
      </w:r>
      <w:r w:rsidR="000D25E1" w:rsidRPr="00D17C0E">
        <w:rPr>
          <w:rStyle w:val="Textoennegrita"/>
          <w:rFonts w:cs="Tahoma"/>
          <w:szCs w:val="20"/>
        </w:rPr>
        <w:t>para realizar</w:t>
      </w:r>
      <w:r w:rsidRPr="00D17C0E">
        <w:rPr>
          <w:rStyle w:val="Textoennegrita"/>
          <w:rFonts w:cs="Tahoma"/>
          <w:szCs w:val="20"/>
        </w:rPr>
        <w:t xml:space="preserve"> las auditorías a los sujetos de control, en cumplimiento de la razón misional de la Contraloría Departamental del Tolima, de acuerdo al mandato constitucional y la normatividad vigente.</w:t>
      </w:r>
    </w:p>
    <w:p w:rsidR="008054D1" w:rsidRPr="00D17C0E" w:rsidRDefault="008054D1" w:rsidP="00C87855">
      <w:pPr>
        <w:spacing w:after="0" w:line="240" w:lineRule="auto"/>
        <w:rPr>
          <w:rStyle w:val="Textoennegrita"/>
          <w:rFonts w:cs="Tahoma"/>
          <w:szCs w:val="20"/>
        </w:rPr>
      </w:pPr>
    </w:p>
    <w:p w:rsidR="00FC14E0" w:rsidRPr="00EB32D8" w:rsidRDefault="00843894" w:rsidP="00C87855">
      <w:pPr>
        <w:pStyle w:val="Ttulo1"/>
        <w:spacing w:before="0" w:line="240" w:lineRule="auto"/>
        <w:ind w:left="426" w:hanging="426"/>
        <w:rPr>
          <w:rFonts w:cs="Tahoma"/>
          <w:szCs w:val="20"/>
        </w:rPr>
      </w:pPr>
      <w:bookmarkStart w:id="1" w:name="_Toc352946303"/>
      <w:r w:rsidRPr="00EB32D8">
        <w:rPr>
          <w:rFonts w:cs="Tahoma"/>
          <w:szCs w:val="20"/>
        </w:rPr>
        <w:t>ALCANCE</w:t>
      </w:r>
      <w:bookmarkEnd w:id="1"/>
      <w:r w:rsidR="00FC14E0" w:rsidRPr="00EB32D8">
        <w:rPr>
          <w:rFonts w:cs="Tahoma"/>
          <w:szCs w:val="20"/>
        </w:rPr>
        <w:t xml:space="preserve"> </w:t>
      </w:r>
    </w:p>
    <w:p w:rsidR="008054D1" w:rsidRDefault="008054D1" w:rsidP="00C87855">
      <w:pPr>
        <w:spacing w:after="0" w:line="240" w:lineRule="auto"/>
        <w:rPr>
          <w:rFonts w:cs="Tahoma"/>
          <w:szCs w:val="20"/>
          <w:lang w:eastAsia="es-CO"/>
        </w:rPr>
      </w:pPr>
    </w:p>
    <w:p w:rsidR="00AE0E4D" w:rsidRDefault="00AE0E4D" w:rsidP="00C87855">
      <w:pPr>
        <w:spacing w:after="0" w:line="240" w:lineRule="auto"/>
        <w:rPr>
          <w:rFonts w:cs="Tahoma"/>
          <w:szCs w:val="20"/>
          <w:lang w:eastAsia="es-CO"/>
        </w:rPr>
      </w:pPr>
      <w:r w:rsidRPr="00D17C0E">
        <w:rPr>
          <w:rFonts w:cs="Tahoma"/>
          <w:szCs w:val="20"/>
          <w:lang w:eastAsia="es-CO"/>
        </w:rPr>
        <w:t>Este procedimiento es aplicable y de estricto cumplimiento para los responsables de</w:t>
      </w:r>
      <w:r w:rsidR="00B6403E" w:rsidRPr="00D17C0E">
        <w:rPr>
          <w:rFonts w:cs="Tahoma"/>
          <w:szCs w:val="20"/>
          <w:lang w:eastAsia="es-CO"/>
        </w:rPr>
        <w:t xml:space="preserve"> </w:t>
      </w:r>
      <w:r w:rsidRPr="00D17C0E">
        <w:rPr>
          <w:rFonts w:cs="Tahoma"/>
          <w:szCs w:val="20"/>
          <w:lang w:eastAsia="es-CO"/>
        </w:rPr>
        <w:t>l</w:t>
      </w:r>
      <w:r w:rsidR="00B6403E" w:rsidRPr="00D17C0E">
        <w:rPr>
          <w:rFonts w:cs="Tahoma"/>
          <w:szCs w:val="20"/>
          <w:lang w:eastAsia="es-CO"/>
        </w:rPr>
        <w:t>as auditorias</w:t>
      </w:r>
      <w:r w:rsidRPr="00D17C0E">
        <w:rPr>
          <w:rFonts w:cs="Tahoma"/>
          <w:szCs w:val="20"/>
          <w:lang w:eastAsia="es-CO"/>
        </w:rPr>
        <w:t xml:space="preserve"> que se realiza</w:t>
      </w:r>
      <w:r w:rsidR="00B6403E" w:rsidRPr="00D17C0E">
        <w:rPr>
          <w:rFonts w:cs="Tahoma"/>
          <w:szCs w:val="20"/>
          <w:lang w:eastAsia="es-CO"/>
        </w:rPr>
        <w:t>n</w:t>
      </w:r>
      <w:r w:rsidRPr="00D17C0E">
        <w:rPr>
          <w:rFonts w:cs="Tahoma"/>
          <w:szCs w:val="20"/>
          <w:lang w:eastAsia="es-CO"/>
        </w:rPr>
        <w:t xml:space="preserve"> a los sujetos de control, como son el líder del proceso de control fiscal y los funcionarios asignados</w:t>
      </w:r>
      <w:r w:rsidR="00B6403E" w:rsidRPr="00D17C0E">
        <w:rPr>
          <w:rFonts w:cs="Tahoma"/>
          <w:szCs w:val="20"/>
          <w:lang w:eastAsia="es-CO"/>
        </w:rPr>
        <w:t>, además para quienes ejercen actividades de seguimiento y validación de los resultados</w:t>
      </w:r>
      <w:r w:rsidRPr="00D17C0E">
        <w:rPr>
          <w:rFonts w:cs="Tahoma"/>
          <w:szCs w:val="20"/>
          <w:lang w:eastAsia="es-CO"/>
        </w:rPr>
        <w:t>.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  <w:lang w:eastAsia="es-CO"/>
        </w:rPr>
      </w:pPr>
    </w:p>
    <w:p w:rsidR="00AE0E4D" w:rsidRDefault="00AE0E4D" w:rsidP="00C87855">
      <w:pPr>
        <w:spacing w:after="0" w:line="240" w:lineRule="auto"/>
        <w:rPr>
          <w:rFonts w:cs="Tahoma"/>
          <w:szCs w:val="20"/>
          <w:lang w:eastAsia="es-CO"/>
        </w:rPr>
      </w:pPr>
      <w:r w:rsidRPr="00D17C0E">
        <w:rPr>
          <w:rFonts w:cs="Tahoma"/>
          <w:szCs w:val="20"/>
          <w:lang w:eastAsia="es-CO"/>
        </w:rPr>
        <w:t>Comprende desde la identificación de</w:t>
      </w:r>
      <w:r w:rsidR="00BD14BA" w:rsidRPr="00D17C0E">
        <w:rPr>
          <w:rFonts w:cs="Tahoma"/>
          <w:szCs w:val="20"/>
          <w:lang w:eastAsia="es-CO"/>
        </w:rPr>
        <w:t xml:space="preserve"> las auditorias contempladas en e</w:t>
      </w:r>
      <w:r w:rsidRPr="00D17C0E">
        <w:rPr>
          <w:rFonts w:cs="Tahoma"/>
          <w:szCs w:val="20"/>
          <w:lang w:eastAsia="es-CO"/>
        </w:rPr>
        <w:t>l PGACF</w:t>
      </w:r>
      <w:r w:rsidR="00BD14BA" w:rsidRPr="00D17C0E">
        <w:rPr>
          <w:rFonts w:cs="Tahoma"/>
          <w:szCs w:val="20"/>
          <w:lang w:eastAsia="es-CO"/>
        </w:rPr>
        <w:t xml:space="preserve"> de cada</w:t>
      </w:r>
      <w:r w:rsidR="00041B2F" w:rsidRPr="00D17C0E">
        <w:rPr>
          <w:rFonts w:cs="Tahoma"/>
          <w:szCs w:val="20"/>
          <w:lang w:eastAsia="es-CO"/>
        </w:rPr>
        <w:t xml:space="preserve"> vigencia</w:t>
      </w:r>
      <w:r w:rsidRPr="00D17C0E">
        <w:rPr>
          <w:rFonts w:cs="Tahoma"/>
          <w:szCs w:val="20"/>
          <w:lang w:eastAsia="es-CO"/>
        </w:rPr>
        <w:t>, la asignación de los equipos de auditoría</w:t>
      </w:r>
      <w:r w:rsidR="00B6403E" w:rsidRPr="00D17C0E">
        <w:rPr>
          <w:rFonts w:cs="Tahoma"/>
          <w:szCs w:val="20"/>
          <w:lang w:eastAsia="es-CO"/>
        </w:rPr>
        <w:t xml:space="preserve"> por parte del líder</w:t>
      </w:r>
      <w:r w:rsidRPr="00D17C0E">
        <w:rPr>
          <w:rFonts w:cs="Tahoma"/>
          <w:szCs w:val="20"/>
          <w:lang w:eastAsia="es-CO"/>
        </w:rPr>
        <w:t>, la planeación, ejecución, generación de informes</w:t>
      </w:r>
      <w:r w:rsidR="00B6403E" w:rsidRPr="00D17C0E">
        <w:rPr>
          <w:rFonts w:cs="Tahoma"/>
          <w:szCs w:val="20"/>
          <w:lang w:eastAsia="es-CO"/>
        </w:rPr>
        <w:t xml:space="preserve"> </w:t>
      </w:r>
      <w:r w:rsidRPr="00D17C0E">
        <w:rPr>
          <w:rFonts w:cs="Tahoma"/>
          <w:szCs w:val="20"/>
          <w:lang w:eastAsia="es-CO"/>
        </w:rPr>
        <w:t xml:space="preserve">y </w:t>
      </w:r>
      <w:r w:rsidR="00BD14BA" w:rsidRPr="00D17C0E">
        <w:rPr>
          <w:rFonts w:cs="Tahoma"/>
          <w:szCs w:val="20"/>
          <w:lang w:eastAsia="es-CO"/>
        </w:rPr>
        <w:t>traslados y comunicados de los hallazgos a las autoridades competentes hasta el archivo de la documentación y soportes</w:t>
      </w:r>
      <w:r w:rsidR="00B6403E" w:rsidRPr="00D17C0E">
        <w:rPr>
          <w:rFonts w:cs="Tahoma"/>
          <w:szCs w:val="20"/>
          <w:lang w:eastAsia="es-CO"/>
        </w:rPr>
        <w:t xml:space="preserve"> a cargo de los equipos auditores</w:t>
      </w:r>
      <w:r w:rsidR="00BD14BA" w:rsidRPr="00D17C0E">
        <w:rPr>
          <w:rFonts w:cs="Tahoma"/>
          <w:szCs w:val="20"/>
          <w:lang w:eastAsia="es-CO"/>
        </w:rPr>
        <w:t>,</w:t>
      </w:r>
      <w:r w:rsidR="00B6403E" w:rsidRPr="00D17C0E">
        <w:rPr>
          <w:rFonts w:cs="Tahoma"/>
          <w:szCs w:val="20"/>
          <w:lang w:eastAsia="es-CO"/>
        </w:rPr>
        <w:t xml:space="preserve"> el seguimiento y la validación a cargo del despacho y los lideres asignados, </w:t>
      </w:r>
      <w:r w:rsidR="00BD14BA" w:rsidRPr="00D17C0E">
        <w:rPr>
          <w:rFonts w:cs="Tahoma"/>
          <w:szCs w:val="20"/>
          <w:lang w:eastAsia="es-CO"/>
        </w:rPr>
        <w:t>de acuerdo a la resolución 008 de 2014 de la Contraloría Departamental de Tolima.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  <w:lang w:eastAsia="es-CO"/>
        </w:rPr>
      </w:pPr>
    </w:p>
    <w:p w:rsidR="00293C32" w:rsidRPr="00EB32D8" w:rsidRDefault="00293C32" w:rsidP="00C87855">
      <w:pPr>
        <w:pStyle w:val="Ttulo1"/>
        <w:spacing w:before="0" w:line="240" w:lineRule="auto"/>
        <w:ind w:left="426" w:hanging="426"/>
        <w:rPr>
          <w:rFonts w:cs="Tahoma"/>
          <w:szCs w:val="20"/>
        </w:rPr>
      </w:pPr>
      <w:bookmarkStart w:id="2" w:name="_Toc352946304"/>
      <w:r w:rsidRPr="00EB32D8">
        <w:rPr>
          <w:rFonts w:cs="Tahoma"/>
          <w:szCs w:val="20"/>
        </w:rPr>
        <w:t>DESARROLLO</w:t>
      </w:r>
    </w:p>
    <w:p w:rsidR="008054D1" w:rsidRDefault="008054D1" w:rsidP="00C87855">
      <w:pPr>
        <w:pStyle w:val="Ttulo1"/>
        <w:numPr>
          <w:ilvl w:val="0"/>
          <w:numId w:val="0"/>
        </w:numPr>
        <w:spacing w:before="0" w:line="240" w:lineRule="auto"/>
        <w:ind w:left="-360"/>
        <w:rPr>
          <w:rFonts w:cs="Tahoma"/>
          <w:b w:val="0"/>
          <w:szCs w:val="20"/>
        </w:rPr>
      </w:pPr>
    </w:p>
    <w:p w:rsidR="00293C32" w:rsidRPr="00D17C0E" w:rsidRDefault="00293C32" w:rsidP="00C87855">
      <w:pPr>
        <w:pStyle w:val="Ttulo1"/>
        <w:numPr>
          <w:ilvl w:val="1"/>
          <w:numId w:val="1"/>
        </w:numPr>
        <w:spacing w:before="0" w:line="240" w:lineRule="auto"/>
        <w:ind w:hanging="360"/>
        <w:rPr>
          <w:rFonts w:cs="Tahoma"/>
          <w:b w:val="0"/>
          <w:szCs w:val="20"/>
        </w:rPr>
      </w:pPr>
      <w:r w:rsidRPr="00D17C0E">
        <w:rPr>
          <w:rFonts w:cs="Tahoma"/>
          <w:b w:val="0"/>
          <w:szCs w:val="20"/>
        </w:rPr>
        <w:t>Base Legal</w:t>
      </w:r>
    </w:p>
    <w:p w:rsidR="008054D1" w:rsidRDefault="008054D1" w:rsidP="00C87855">
      <w:pPr>
        <w:spacing w:after="0" w:line="240" w:lineRule="auto"/>
        <w:rPr>
          <w:rFonts w:cs="Tahoma"/>
          <w:szCs w:val="20"/>
        </w:rPr>
      </w:pPr>
    </w:p>
    <w:p w:rsidR="00293C32" w:rsidRDefault="00293C32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 xml:space="preserve">Contenida en el </w:t>
      </w:r>
      <w:r w:rsidR="00306E54" w:rsidRPr="00D17C0E">
        <w:rPr>
          <w:rFonts w:cs="Tahoma"/>
          <w:szCs w:val="20"/>
        </w:rPr>
        <w:t>Nomograma</w:t>
      </w:r>
      <w:r w:rsidRPr="00D17C0E">
        <w:rPr>
          <w:rFonts w:cs="Tahoma"/>
          <w:szCs w:val="20"/>
        </w:rPr>
        <w:t xml:space="preserve"> de la entidad (ver RGJ-</w:t>
      </w:r>
      <w:r w:rsidR="008054D1">
        <w:rPr>
          <w:rFonts w:cs="Tahoma"/>
          <w:szCs w:val="20"/>
        </w:rPr>
        <w:t>04) proceso Gestión de Recursos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293C32" w:rsidRPr="00D17C0E" w:rsidRDefault="00293C32" w:rsidP="00C87855">
      <w:pPr>
        <w:pStyle w:val="Ttulo1"/>
        <w:numPr>
          <w:ilvl w:val="1"/>
          <w:numId w:val="1"/>
        </w:numPr>
        <w:spacing w:before="0" w:line="240" w:lineRule="auto"/>
        <w:ind w:hanging="360"/>
        <w:rPr>
          <w:rFonts w:cs="Tahoma"/>
          <w:b w:val="0"/>
          <w:szCs w:val="20"/>
        </w:rPr>
      </w:pPr>
      <w:r w:rsidRPr="00D17C0E">
        <w:rPr>
          <w:rFonts w:cs="Tahoma"/>
          <w:b w:val="0"/>
          <w:szCs w:val="20"/>
        </w:rPr>
        <w:t>Definiciones</w:t>
      </w:r>
    </w:p>
    <w:p w:rsidR="008054D1" w:rsidRDefault="008054D1" w:rsidP="00C87855">
      <w:pPr>
        <w:spacing w:after="0" w:line="240" w:lineRule="auto"/>
        <w:rPr>
          <w:rFonts w:cs="Tahoma"/>
          <w:szCs w:val="20"/>
        </w:rPr>
      </w:pPr>
    </w:p>
    <w:p w:rsidR="00293C32" w:rsidRDefault="00293C32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Contenidas en la resolución 008 de 2014 – “Guía Gubernamental de Auditoría” de la Contraloría Departamental del Tolima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E8407D" w:rsidRPr="00D17C0E" w:rsidRDefault="00293C32" w:rsidP="00C87855">
      <w:pPr>
        <w:pStyle w:val="Ttulo1"/>
        <w:numPr>
          <w:ilvl w:val="1"/>
          <w:numId w:val="1"/>
        </w:numPr>
        <w:spacing w:before="0" w:line="240" w:lineRule="auto"/>
        <w:ind w:hanging="360"/>
        <w:rPr>
          <w:rFonts w:cs="Tahoma"/>
          <w:b w:val="0"/>
          <w:szCs w:val="20"/>
        </w:rPr>
      </w:pPr>
      <w:r w:rsidRPr="00D17C0E">
        <w:rPr>
          <w:rFonts w:cs="Tahoma"/>
          <w:b w:val="0"/>
          <w:szCs w:val="20"/>
        </w:rPr>
        <w:t>Generalidades</w:t>
      </w:r>
      <w:bookmarkEnd w:id="2"/>
    </w:p>
    <w:p w:rsidR="008054D1" w:rsidRDefault="008054D1" w:rsidP="00C87855">
      <w:pPr>
        <w:spacing w:after="0" w:line="240" w:lineRule="auto"/>
        <w:rPr>
          <w:rFonts w:cs="Tahoma"/>
          <w:szCs w:val="20"/>
        </w:rPr>
      </w:pPr>
    </w:p>
    <w:p w:rsidR="0023272F" w:rsidRDefault="0023272F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El proceso Auditor, se desarrolla tanto por las programación realizada mediante el PGACF, y las denuncias recibidas en la entidad y trasladadas por el Proceso de Participación Ciudadana.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814A5E" w:rsidRDefault="0023272F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Por lo general las denuncias generan Auditoría Exprés</w:t>
      </w:r>
      <w:r w:rsidR="00814A5E" w:rsidRPr="00D17C0E">
        <w:rPr>
          <w:rFonts w:cs="Tahoma"/>
          <w:szCs w:val="20"/>
        </w:rPr>
        <w:t xml:space="preserve">. 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814A5E" w:rsidRDefault="00814A5E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En dado caso cuando se tiene programada una Auditoria Especial o Regular, y se identifican denuncias al mismo sujeto de control, estas se pueden realizar a la par, siendo asignadas las denuncias mediante Auditoría Exprés, generándose informes independientes.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797A3D" w:rsidRDefault="0023272F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 xml:space="preserve">Las denuncias son trasladadas del proceso de Participación Ciudadana al proceso de Control </w:t>
      </w:r>
      <w:r w:rsidR="00797A3D" w:rsidRPr="00D17C0E">
        <w:rPr>
          <w:rFonts w:cs="Tahoma"/>
          <w:szCs w:val="20"/>
        </w:rPr>
        <w:t>F</w:t>
      </w:r>
      <w:r w:rsidRPr="00D17C0E">
        <w:rPr>
          <w:rFonts w:cs="Tahoma"/>
          <w:szCs w:val="20"/>
        </w:rPr>
        <w:t xml:space="preserve">iscal, a través del Software SICOF “Sistema de Información de Control Fiscal”, y a partir de éste momento Participación </w:t>
      </w:r>
      <w:r w:rsidR="007D3D7D" w:rsidRPr="00D17C0E">
        <w:rPr>
          <w:rFonts w:cs="Tahoma"/>
          <w:szCs w:val="20"/>
        </w:rPr>
        <w:t>C</w:t>
      </w:r>
      <w:r w:rsidRPr="00D17C0E">
        <w:rPr>
          <w:rFonts w:cs="Tahoma"/>
          <w:szCs w:val="20"/>
        </w:rPr>
        <w:t>iudadan</w:t>
      </w:r>
      <w:r w:rsidR="00797A3D" w:rsidRPr="00D17C0E">
        <w:rPr>
          <w:rFonts w:cs="Tahoma"/>
          <w:szCs w:val="20"/>
        </w:rPr>
        <w:t>a</w:t>
      </w:r>
      <w:r w:rsidRPr="00D17C0E">
        <w:rPr>
          <w:rFonts w:cs="Tahoma"/>
          <w:szCs w:val="20"/>
        </w:rPr>
        <w:t xml:space="preserve"> realiza el seguimiento</w:t>
      </w:r>
      <w:r w:rsidR="00797A3D" w:rsidRPr="00D17C0E">
        <w:rPr>
          <w:rFonts w:cs="Tahoma"/>
          <w:szCs w:val="20"/>
        </w:rPr>
        <w:t xml:space="preserve"> cada dos meses con el fin de informar al ciudadano y generar informes al Despacho sobre </w:t>
      </w:r>
      <w:r w:rsidR="007D3D7D" w:rsidRPr="00D17C0E">
        <w:rPr>
          <w:rFonts w:cs="Tahoma"/>
          <w:szCs w:val="20"/>
        </w:rPr>
        <w:t xml:space="preserve">el </w:t>
      </w:r>
      <w:r w:rsidR="00797A3D" w:rsidRPr="00D17C0E">
        <w:rPr>
          <w:rFonts w:cs="Tahoma"/>
          <w:szCs w:val="20"/>
        </w:rPr>
        <w:t xml:space="preserve"> trámite y estado</w:t>
      </w:r>
      <w:r w:rsidR="007D3D7D" w:rsidRPr="00D17C0E">
        <w:rPr>
          <w:rFonts w:cs="Tahoma"/>
          <w:szCs w:val="20"/>
        </w:rPr>
        <w:t xml:space="preserve"> de éstas</w:t>
      </w:r>
      <w:r w:rsidR="00797A3D" w:rsidRPr="00D17C0E">
        <w:rPr>
          <w:rFonts w:cs="Tahoma"/>
          <w:szCs w:val="20"/>
        </w:rPr>
        <w:t>.</w:t>
      </w:r>
    </w:p>
    <w:p w:rsidR="008054D1" w:rsidRPr="00D17C0E" w:rsidRDefault="008054D1" w:rsidP="00C87855">
      <w:pPr>
        <w:spacing w:after="0" w:line="240" w:lineRule="auto"/>
        <w:rPr>
          <w:rFonts w:cs="Tahoma"/>
          <w:szCs w:val="20"/>
        </w:rPr>
      </w:pPr>
    </w:p>
    <w:p w:rsidR="00C87855" w:rsidRDefault="00C87855" w:rsidP="00C87855">
      <w:pPr>
        <w:spacing w:after="0" w:line="240" w:lineRule="auto"/>
        <w:rPr>
          <w:rFonts w:cs="Tahoma"/>
          <w:szCs w:val="20"/>
        </w:rPr>
      </w:pPr>
    </w:p>
    <w:p w:rsidR="00C87855" w:rsidRDefault="00C87855" w:rsidP="00C87855">
      <w:pPr>
        <w:spacing w:after="0" w:line="240" w:lineRule="auto"/>
        <w:rPr>
          <w:rFonts w:cs="Tahoma"/>
          <w:szCs w:val="20"/>
        </w:rPr>
      </w:pPr>
    </w:p>
    <w:p w:rsidR="00C87855" w:rsidRDefault="00C87855" w:rsidP="00C87855">
      <w:pPr>
        <w:spacing w:after="0" w:line="240" w:lineRule="auto"/>
        <w:rPr>
          <w:rFonts w:cs="Tahoma"/>
          <w:szCs w:val="20"/>
        </w:rPr>
      </w:pPr>
    </w:p>
    <w:p w:rsidR="007D3D7D" w:rsidRDefault="007D3D7D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 xml:space="preserve">En dado caso por la naturaleza de la denuncia, se realizan mesas de trabajo entre las Direcciones de Participación Ciudadana y Control Fiscal, para analizar el trámite que se le debe dar a la denuncia, y de lo cual se deja acta. </w:t>
      </w:r>
    </w:p>
    <w:p w:rsidR="00C87855" w:rsidRPr="00D17C0E" w:rsidRDefault="00C87855" w:rsidP="00C87855">
      <w:pPr>
        <w:spacing w:after="0" w:line="240" w:lineRule="auto"/>
        <w:rPr>
          <w:rFonts w:cs="Tahoma"/>
          <w:szCs w:val="20"/>
        </w:rPr>
      </w:pPr>
    </w:p>
    <w:p w:rsidR="007D3D7D" w:rsidRDefault="007D3D7D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En el caso de la devolución por parte del proceso de Control Fiscal de una denuncia a Participación Ciudadana, se debe emitir un informe con la debida justificación, indicando el porqué de la NO procedencia de la investigación o de la realización de la Auditoria.</w:t>
      </w:r>
    </w:p>
    <w:p w:rsidR="00C87855" w:rsidRPr="00D17C0E" w:rsidRDefault="00C87855" w:rsidP="00C87855">
      <w:pPr>
        <w:spacing w:after="0" w:line="240" w:lineRule="auto"/>
        <w:rPr>
          <w:rFonts w:cs="Tahoma"/>
          <w:szCs w:val="20"/>
        </w:rPr>
      </w:pPr>
    </w:p>
    <w:p w:rsidR="000F319A" w:rsidRDefault="000F319A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Paralelamente al desarrollo del proceso auditor, se debe realizar los registros de cada una de las actividades en el aplicativo SICOF.</w:t>
      </w:r>
    </w:p>
    <w:p w:rsidR="00C87855" w:rsidRPr="00D17C0E" w:rsidRDefault="00C87855" w:rsidP="00C87855">
      <w:pPr>
        <w:spacing w:after="0" w:line="240" w:lineRule="auto"/>
        <w:rPr>
          <w:rFonts w:cs="Tahoma"/>
          <w:szCs w:val="20"/>
        </w:rPr>
      </w:pPr>
    </w:p>
    <w:p w:rsidR="007831EF" w:rsidRDefault="007831EF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 xml:space="preserve">Las actividades relacionadas en este procedimiento aplican para las tres modalidades de auditoría contenidas en guía </w:t>
      </w:r>
      <w:r w:rsidR="000D25E1" w:rsidRPr="00D17C0E">
        <w:rPr>
          <w:rFonts w:cs="Tahoma"/>
          <w:szCs w:val="20"/>
        </w:rPr>
        <w:t>de auditoría</w:t>
      </w:r>
      <w:r w:rsidRPr="00D17C0E">
        <w:rPr>
          <w:rFonts w:cs="Tahoma"/>
          <w:szCs w:val="20"/>
        </w:rPr>
        <w:t xml:space="preserve"> de la Contral</w:t>
      </w:r>
      <w:r w:rsidR="00431B8D" w:rsidRPr="00D17C0E">
        <w:rPr>
          <w:rFonts w:cs="Tahoma"/>
          <w:szCs w:val="20"/>
        </w:rPr>
        <w:t>oría Departamental del Tolima (</w:t>
      </w:r>
      <w:r w:rsidR="00293C32" w:rsidRPr="00D17C0E">
        <w:rPr>
          <w:rFonts w:cs="Tahoma"/>
          <w:szCs w:val="20"/>
        </w:rPr>
        <w:t>Regular, E</w:t>
      </w:r>
      <w:r w:rsidRPr="00D17C0E">
        <w:rPr>
          <w:rFonts w:cs="Tahoma"/>
          <w:szCs w:val="20"/>
        </w:rPr>
        <w:t xml:space="preserve">special y </w:t>
      </w:r>
      <w:r w:rsidR="00293C32" w:rsidRPr="00D17C0E">
        <w:rPr>
          <w:rFonts w:cs="Tahoma"/>
          <w:szCs w:val="20"/>
        </w:rPr>
        <w:t>E</w:t>
      </w:r>
      <w:r w:rsidRPr="00D17C0E">
        <w:rPr>
          <w:rFonts w:cs="Tahoma"/>
          <w:szCs w:val="20"/>
        </w:rPr>
        <w:t xml:space="preserve">xpress). </w:t>
      </w:r>
    </w:p>
    <w:p w:rsidR="00C87855" w:rsidRPr="00D17C0E" w:rsidRDefault="00C87855" w:rsidP="00C87855">
      <w:pPr>
        <w:spacing w:after="0" w:line="240" w:lineRule="auto"/>
        <w:rPr>
          <w:rFonts w:cs="Tahoma"/>
          <w:szCs w:val="20"/>
        </w:rPr>
      </w:pPr>
    </w:p>
    <w:p w:rsidR="002A7C96" w:rsidRPr="00D17C0E" w:rsidRDefault="002A7C96" w:rsidP="00C87855">
      <w:pPr>
        <w:spacing w:after="0" w:line="240" w:lineRule="auto"/>
        <w:rPr>
          <w:rFonts w:cs="Tahoma"/>
          <w:szCs w:val="20"/>
        </w:rPr>
      </w:pPr>
      <w:r w:rsidRPr="00D17C0E">
        <w:rPr>
          <w:rFonts w:cs="Tahoma"/>
          <w:szCs w:val="20"/>
        </w:rPr>
        <w:t>Para las auditorías exprés</w:t>
      </w:r>
      <w:r w:rsidR="0023272F" w:rsidRPr="00D17C0E">
        <w:rPr>
          <w:rFonts w:cs="Tahoma"/>
          <w:szCs w:val="20"/>
        </w:rPr>
        <w:t xml:space="preserve"> generadas por las denuncias recibidas y trasladadas por el proceso de Participación </w:t>
      </w:r>
      <w:r w:rsidR="007D3D7D" w:rsidRPr="00D17C0E">
        <w:rPr>
          <w:rFonts w:cs="Tahoma"/>
          <w:szCs w:val="20"/>
        </w:rPr>
        <w:t>Ciudadana,</w:t>
      </w:r>
      <w:r w:rsidRPr="00D17C0E">
        <w:rPr>
          <w:rFonts w:cs="Tahoma"/>
          <w:szCs w:val="20"/>
        </w:rPr>
        <w:t xml:space="preserve"> se aplican</w:t>
      </w:r>
      <w:r w:rsidR="00293C32" w:rsidRPr="00D17C0E">
        <w:rPr>
          <w:rFonts w:cs="Tahoma"/>
          <w:szCs w:val="20"/>
        </w:rPr>
        <w:t xml:space="preserve"> los siguientes numerales del punto </w:t>
      </w:r>
      <w:r w:rsidRPr="00D17C0E">
        <w:rPr>
          <w:rFonts w:cs="Tahoma"/>
          <w:szCs w:val="20"/>
        </w:rPr>
        <w:t xml:space="preserve">4 </w:t>
      </w:r>
      <w:r w:rsidR="000D25E1" w:rsidRPr="00D17C0E">
        <w:rPr>
          <w:rFonts w:cs="Tahoma"/>
          <w:szCs w:val="20"/>
        </w:rPr>
        <w:t>DESCRIPCION DEL</w:t>
      </w:r>
      <w:r w:rsidR="00293C32" w:rsidRPr="00D17C0E">
        <w:rPr>
          <w:rFonts w:cs="Tahoma"/>
          <w:szCs w:val="20"/>
        </w:rPr>
        <w:t xml:space="preserve"> PROCEDIMIENTO</w:t>
      </w:r>
      <w:r w:rsidRPr="00D17C0E">
        <w:rPr>
          <w:rFonts w:cs="Tahoma"/>
          <w:szCs w:val="20"/>
        </w:rPr>
        <w:t>: 1,</w:t>
      </w:r>
      <w:r w:rsidR="003E28CC" w:rsidRPr="00D17C0E">
        <w:rPr>
          <w:rFonts w:cs="Tahoma"/>
          <w:szCs w:val="20"/>
        </w:rPr>
        <w:t xml:space="preserve"> </w:t>
      </w:r>
      <w:r w:rsidRPr="00D17C0E">
        <w:rPr>
          <w:rFonts w:cs="Tahoma"/>
          <w:szCs w:val="20"/>
        </w:rPr>
        <w:t>2,</w:t>
      </w:r>
      <w:r w:rsidR="003E28CC" w:rsidRPr="00D17C0E">
        <w:rPr>
          <w:rFonts w:cs="Tahoma"/>
          <w:szCs w:val="20"/>
        </w:rPr>
        <w:t xml:space="preserve"> </w:t>
      </w:r>
      <w:r w:rsidRPr="00D17C0E">
        <w:rPr>
          <w:rFonts w:cs="Tahoma"/>
          <w:szCs w:val="20"/>
        </w:rPr>
        <w:t>7,</w:t>
      </w:r>
      <w:r w:rsidR="003E28CC" w:rsidRPr="00D17C0E">
        <w:rPr>
          <w:rFonts w:cs="Tahoma"/>
          <w:szCs w:val="20"/>
        </w:rPr>
        <w:t xml:space="preserve"> 12 </w:t>
      </w:r>
      <w:r w:rsidR="000D25E1" w:rsidRPr="00D17C0E">
        <w:rPr>
          <w:rFonts w:cs="Tahoma"/>
          <w:szCs w:val="20"/>
        </w:rPr>
        <w:t>y del</w:t>
      </w:r>
      <w:r w:rsidR="003E28CC" w:rsidRPr="00D17C0E">
        <w:rPr>
          <w:rFonts w:cs="Tahoma"/>
          <w:szCs w:val="20"/>
        </w:rPr>
        <w:t xml:space="preserve"> </w:t>
      </w:r>
      <w:r w:rsidRPr="00D17C0E">
        <w:rPr>
          <w:rFonts w:cs="Tahoma"/>
          <w:szCs w:val="20"/>
        </w:rPr>
        <w:t>14</w:t>
      </w:r>
      <w:r w:rsidR="003E28CC" w:rsidRPr="00D17C0E">
        <w:rPr>
          <w:rFonts w:cs="Tahoma"/>
          <w:szCs w:val="20"/>
        </w:rPr>
        <w:t xml:space="preserve"> al 3</w:t>
      </w:r>
      <w:r w:rsidR="00A563AB" w:rsidRPr="00D17C0E">
        <w:rPr>
          <w:rFonts w:cs="Tahoma"/>
          <w:szCs w:val="20"/>
        </w:rPr>
        <w:t>6</w:t>
      </w:r>
      <w:r w:rsidR="00293C32" w:rsidRPr="00D17C0E">
        <w:rPr>
          <w:rFonts w:cs="Tahoma"/>
          <w:szCs w:val="20"/>
        </w:rPr>
        <w:t xml:space="preserve"> de este procedimiento.</w:t>
      </w:r>
    </w:p>
    <w:p w:rsidR="003E28CC" w:rsidRPr="00D17C0E" w:rsidRDefault="003E28CC" w:rsidP="00C87855">
      <w:pPr>
        <w:spacing w:after="0" w:line="240" w:lineRule="auto"/>
        <w:rPr>
          <w:rFonts w:cs="Tahoma"/>
          <w:szCs w:val="20"/>
        </w:rPr>
      </w:pPr>
    </w:p>
    <w:p w:rsidR="00E8407D" w:rsidRPr="008054D1" w:rsidRDefault="00293C32" w:rsidP="00C87855">
      <w:pPr>
        <w:pStyle w:val="Ttulo1"/>
        <w:spacing w:before="0" w:line="240" w:lineRule="auto"/>
        <w:ind w:left="426" w:hanging="426"/>
        <w:rPr>
          <w:rFonts w:cs="Tahoma"/>
          <w:sz w:val="18"/>
          <w:szCs w:val="18"/>
        </w:rPr>
      </w:pPr>
      <w:r w:rsidRPr="008054D1">
        <w:rPr>
          <w:rFonts w:cs="Tahoma"/>
          <w:szCs w:val="20"/>
        </w:rPr>
        <w:t>DESCRIPCION DEL PROCEDIMIENTO</w:t>
      </w:r>
    </w:p>
    <w:p w:rsidR="00EB32D8" w:rsidRDefault="00EB32D8" w:rsidP="00C87855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C87855" w:rsidRPr="00C87855" w:rsidTr="005D7D40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118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 y comunica a la DTCFMA, los funcionarios asignados a las auditorias, los tiempos de ejecución, imparte directrices generales para el desarrollo del proceso auditor.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Director Técnico de Planeación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Memorando interno</w:t>
            </w:r>
          </w:p>
        </w:tc>
      </w:tr>
      <w:tr w:rsidR="00C87855" w:rsidRPr="00C87855" w:rsidTr="005D7D40">
        <w:trPr>
          <w:trHeight w:val="9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 y comunica a funcionarios memorando de asignación de auditoría, dependiendo de la modalidad de la Auditoria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RCF-02 (Regular / Especial)                          RCF-018 (Exprés)</w:t>
            </w:r>
          </w:p>
        </w:tc>
      </w:tr>
      <w:tr w:rsidR="00C87855" w:rsidRPr="00C87855" w:rsidTr="005D7D40">
        <w:trPr>
          <w:trHeight w:val="100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Presenta declaración de impedimentos y conflictos de intereses del equipo Auditor o alguno de sus integrantes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Líder y 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si hay lugar</w:t>
            </w:r>
          </w:p>
        </w:tc>
      </w:tr>
      <w:tr w:rsidR="00C87855" w:rsidRPr="00C87855" w:rsidTr="005D7D40">
        <w:trPr>
          <w:trHeight w:val="7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Comunica al auditado la iniciación de la auditoría y solicita información al sujeto de control.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         Líder Auditoría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Documentos Generales del proceso CF</w:t>
            </w:r>
          </w:p>
        </w:tc>
      </w:tr>
      <w:tr w:rsidR="00C87855" w:rsidRPr="00C87855" w:rsidTr="005D7D40">
        <w:trPr>
          <w:trHeight w:val="73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Adquiere conocimiento del ente o sujeto de control y de los asuntos a auditar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GACDT-01        </w:t>
            </w:r>
            <w:r w:rsidR="004652DC" w:rsidRP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Resol. 008-2014</w:t>
            </w:r>
          </w:p>
        </w:tc>
      </w:tr>
      <w:tr w:rsidR="00C87855" w:rsidRPr="00C87855" w:rsidTr="005D7D40">
        <w:trPr>
          <w:trHeight w:val="7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Analiza la cuenta rendida e informes del sujeto de control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GACDT-01              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 </w:t>
            </w:r>
            <w:r w:rsidR="004652DC" w:rsidRP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Resol. 008-2014</w:t>
            </w:r>
          </w:p>
        </w:tc>
      </w:tr>
    </w:tbl>
    <w:p w:rsidR="005D7D40" w:rsidRDefault="005D7D40"/>
    <w:p w:rsidR="005D7D40" w:rsidRDefault="005D7D40"/>
    <w:p w:rsidR="005D7D40" w:rsidRDefault="005D7D40" w:rsidP="005D7D40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5D7D40" w:rsidRPr="00C87855" w:rsidTr="008F3988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7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Evalúa y conceptualiza sobre el control fiscal interno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GACDT-01          </w:t>
            </w:r>
            <w:r w:rsidR="004652DC" w:rsidRP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Resol. 008-2014</w:t>
            </w:r>
          </w:p>
        </w:tc>
      </w:tr>
      <w:tr w:rsidR="00C87855" w:rsidRPr="00C87855" w:rsidTr="005D7D40">
        <w:trPr>
          <w:trHeight w:val="7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Determina criterios técnicos a aplicar en la Auditoria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GACDT-01      </w:t>
            </w:r>
            <w:r w:rsidR="004652DC" w:rsidRP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Resol. 008-2014</w:t>
            </w:r>
          </w:p>
        </w:tc>
      </w:tr>
      <w:tr w:rsidR="00C87855" w:rsidRPr="00C87855" w:rsidTr="005D7D40">
        <w:trPr>
          <w:trHeight w:val="70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Determinar la estrategia de auditoría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GACDT-01         </w:t>
            </w:r>
            <w:r w:rsidR="004652DC" w:rsidRP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    Resol. 008-2014</w:t>
            </w:r>
          </w:p>
        </w:tc>
      </w:tr>
      <w:tr w:rsidR="00C87855" w:rsidRPr="00C87855" w:rsidTr="005D7D40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Elaborar el plan de trabajo de la auditoría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GACDT-01 Resol.008-2014 CDT RCF-08</w:t>
            </w:r>
          </w:p>
        </w:tc>
      </w:tr>
      <w:tr w:rsidR="00C87855" w:rsidRPr="00F15399" w:rsidTr="005D7D40">
        <w:trPr>
          <w:trHeight w:val="9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Elaborar los programas de auditoría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E65F30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</w:pPr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 xml:space="preserve">GACDT-01 </w:t>
            </w:r>
            <w:proofErr w:type="spellStart"/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>Resol</w:t>
            </w:r>
            <w:proofErr w:type="spellEnd"/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>. 008-  2014 CDT  RCF-07, RCF-09</w:t>
            </w:r>
          </w:p>
        </w:tc>
      </w:tr>
      <w:tr w:rsidR="00C87855" w:rsidRPr="00C87855" w:rsidTr="005D7D40">
        <w:trPr>
          <w:trHeight w:val="7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Aplicar los procedimientos, pruebas y obtención de evidencias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GACDT-01 Resol. 008 - 2014 de CDT</w:t>
            </w:r>
          </w:p>
        </w:tc>
      </w:tr>
      <w:tr w:rsidR="00C87855" w:rsidRPr="00C87855" w:rsidTr="005D7D40">
        <w:trPr>
          <w:trHeight w:val="73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Determina observaciones de auditoría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GACDT-01 Resol. 008 - 2014 de CDT</w:t>
            </w:r>
          </w:p>
        </w:tc>
      </w:tr>
      <w:tr w:rsidR="00C87855" w:rsidRPr="00F15399" w:rsidTr="005D7D40">
        <w:trPr>
          <w:trHeight w:val="94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Realiza conclusiones por componentes y factores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E65F30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</w:pPr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 xml:space="preserve">GACDT-01 </w:t>
            </w:r>
            <w:proofErr w:type="spellStart"/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>Resol</w:t>
            </w:r>
            <w:proofErr w:type="spellEnd"/>
            <w:r w:rsidRPr="00E65F30">
              <w:rPr>
                <w:rFonts w:eastAsia="Times New Roman" w:cs="Tahoma"/>
                <w:color w:val="000000"/>
                <w:sz w:val="18"/>
                <w:szCs w:val="18"/>
                <w:lang w:val="en-US" w:eastAsia="es-CO"/>
              </w:rPr>
              <w:t>. 008 - 2014 CDT - RCF-05 - RCF-017</w:t>
            </w:r>
          </w:p>
        </w:tc>
      </w:tr>
      <w:tr w:rsidR="00C87855" w:rsidRPr="00C87855" w:rsidTr="005D7D40">
        <w:trPr>
          <w:trHeight w:val="17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 el informe preliminar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GACDT-01 Resol. 008 - 2014 CDT, RCF-11 (Regular), RCF-012 (Especial), RCF-019 (Exprés), RCF-024 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.)  </w:t>
            </w:r>
          </w:p>
        </w:tc>
      </w:tr>
      <w:tr w:rsidR="00C87855" w:rsidRPr="00C87855" w:rsidTr="005D7D40">
        <w:trPr>
          <w:trHeight w:val="193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Revisa forma y fondo del informe preliminar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Preliminar Revisado con comentarios de ajustes: RCF-11 (Regular), RCF-012 (Especial), RCF-019 (Exprés), RCF-024 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</w:t>
            </w:r>
          </w:p>
        </w:tc>
      </w:tr>
    </w:tbl>
    <w:p w:rsidR="005D7D40" w:rsidRDefault="005D7D40"/>
    <w:p w:rsidR="005D7D40" w:rsidRDefault="005D7D40"/>
    <w:p w:rsidR="005D7D40" w:rsidRDefault="005D7D40"/>
    <w:p w:rsidR="005D7D40" w:rsidRDefault="005D7D40" w:rsidP="005D7D40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5D7D40" w:rsidRPr="00C87855" w:rsidTr="008F3988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D40" w:rsidRPr="00C87855" w:rsidRDefault="005D7D40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12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Solicita convocar Comité de Hallazgos requiriendo la participación del DTRF o su delegado en calidad de invitado, con derecho a conceptuar pero sin participar en decisión.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Grupo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Memorando interno</w:t>
            </w:r>
          </w:p>
        </w:tc>
      </w:tr>
      <w:tr w:rsidR="00C87855" w:rsidRPr="00C87855" w:rsidTr="005D7D40">
        <w:trPr>
          <w:trHeight w:val="87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Estudia, formula ajustes  y aprueba el informe preliminar mediante Acta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Comité de hallazgos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 - 021</w:t>
            </w:r>
          </w:p>
        </w:tc>
      </w:tr>
      <w:tr w:rsidR="00C87855" w:rsidRPr="00C87855" w:rsidTr="005D7D40">
        <w:trPr>
          <w:trHeight w:val="147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19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Revisa y firma el informe preliminar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Contralor(a)       Contralor(a) Auxiliar         DTCFMA         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Firmado: RCF-11 (Regular), RCF-012 (Especial), RCF-019 (Exprés), RCF-024 (Rev. Cta.)</w:t>
            </w:r>
          </w:p>
        </w:tc>
      </w:tr>
      <w:tr w:rsidR="00C87855" w:rsidRPr="00C87855" w:rsidTr="005D7D40">
        <w:trPr>
          <w:trHeight w:val="84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Comunica el informe preliminar al auditado o responsable de la gestión fiscal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Externo del Despacho</w:t>
            </w:r>
          </w:p>
        </w:tc>
      </w:tr>
      <w:tr w:rsidR="00C87855" w:rsidRPr="00C87855" w:rsidTr="005D7D40">
        <w:trPr>
          <w:trHeight w:val="100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Recibe controversia al informe preliminar previa radicación en Secretaría General – Ventanilla Única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Documentos del Auditado debidamente radicados en Ventanilla Única</w:t>
            </w:r>
          </w:p>
        </w:tc>
      </w:tr>
      <w:tr w:rsidR="00C87855" w:rsidRPr="00C87855" w:rsidTr="005D7D40">
        <w:trPr>
          <w:trHeight w:val="159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Estudia respuesta del ente a las observaciones con incidencia fiscal y determina si las elimina, las modifica o las confirma. Las respuestas a las observaciones con incidencia disciplinaria y penal no generan conclusiones por parte del organismo de control.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RCF–22(Todas las Modalidades), RCF-25 (Rev. Cta.)</w:t>
            </w:r>
          </w:p>
        </w:tc>
      </w:tr>
      <w:tr w:rsidR="00C87855" w:rsidRPr="00C87855" w:rsidTr="005D7D40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Revisa y aprueba el pronunciamiento a la controversia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Comunicación por correo institucional</w:t>
            </w:r>
          </w:p>
        </w:tc>
      </w:tr>
      <w:tr w:rsidR="00C87855" w:rsidRPr="00C87855" w:rsidTr="005D7D40">
        <w:trPr>
          <w:trHeight w:val="17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Determina conjuntamente entre DTCFMA y Equipo Auditor si las modificaciones, supresión o cambio de incidencia en los hallazgos amerita validación de Comité de Hallazgos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       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 Revisado:  RCF-20(Exprés), RCF-23(Especial), RCF-26(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00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hay lugar, valida y aprueba modificaciones al informe preliminar.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Comité de Hallazgos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RCF-021</w:t>
            </w:r>
          </w:p>
        </w:tc>
      </w:tr>
    </w:tbl>
    <w:p w:rsidR="004652DC" w:rsidRDefault="004652DC"/>
    <w:p w:rsidR="004652DC" w:rsidRDefault="004652DC"/>
    <w:p w:rsidR="004652DC" w:rsidRDefault="004652DC" w:rsidP="004652DC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4652DC" w:rsidRPr="00C87855" w:rsidTr="008F3988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10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Realiza ajustes y genera el informe definitivo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RCF-20(Exprés), RCF-23 (Especial), RCF-26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), RCF-27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(Regular)</w:t>
            </w:r>
          </w:p>
        </w:tc>
      </w:tr>
      <w:tr w:rsidR="00C87855" w:rsidRPr="00C87855" w:rsidTr="004652DC">
        <w:trPr>
          <w:trHeight w:val="115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Revisa y firma el informe definitivo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 Revisado: RCF-20(Exprés), RCF-23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(Especial), RCF-26</w:t>
            </w:r>
            <w:r w:rsidR="004652DC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99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Diligencia formato de traslado de hallazgos, conforma expediente y remite al proceso de Responsabilidad Fiscal, dentro de los tres (3) días siguientes a la aprobación del informe definitivo por DTCFMA. De ser necesario mayor tiempo se justifica ante DTCFMA, quien valorará y aprobará conforme a la necesidad.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  <w:r w:rsidR="00E624A1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RCF-013</w:t>
            </w:r>
          </w:p>
        </w:tc>
      </w:tr>
      <w:tr w:rsidR="00C87855" w:rsidRPr="00C87855" w:rsidTr="005D7D40">
        <w:trPr>
          <w:trHeight w:val="97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29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Recibe devolución de hallazgos de DTRF como producto no conforme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Memorando interno / Registro producto no conforme</w:t>
            </w:r>
          </w:p>
        </w:tc>
      </w:tr>
      <w:tr w:rsidR="00C87855" w:rsidRPr="00C87855" w:rsidTr="005D7D40">
        <w:trPr>
          <w:trHeight w:val="154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la no conformidad del hallazgo se debe al incumplimiento de requisitos de ley o de procedimiento, procede a subsanar el error y remite nuevamente a DTRF dentro de los tres (3) días siguientes a su recibo.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Memorando interno   </w:t>
            </w:r>
          </w:p>
        </w:tc>
      </w:tr>
      <w:tr w:rsidR="00C87855" w:rsidRPr="00C87855" w:rsidTr="005D7D40">
        <w:trPr>
          <w:trHeight w:val="99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la no conformidad del hallazgo obedece a error en la interpretación, solicita convocar Comité de Hallazgos.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Comité de Hallazgos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Memorando interno</w:t>
            </w:r>
          </w:p>
        </w:tc>
      </w:tr>
      <w:tr w:rsidR="00C87855" w:rsidRPr="00C87855" w:rsidTr="005D7D40">
        <w:trPr>
          <w:trHeight w:val="154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Analiza objeciones de DTRF concluyendo en una de las siguientes decisiones: 1) Ordena reformular el hallazgo, 2) Ordena archivar el hallazgo, 3) Se ratifica en la decisión inicial y ordena devolver el hallazgo a DTRF para su trámite.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Comité de Hallazgos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4652DC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Acta de Comité de Hallazgos</w:t>
            </w:r>
          </w:p>
        </w:tc>
      </w:tr>
      <w:tr w:rsidR="00E624A1" w:rsidRPr="00C87855" w:rsidTr="005D7D40">
        <w:trPr>
          <w:trHeight w:val="99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A1" w:rsidRPr="00C87855" w:rsidRDefault="00E624A1" w:rsidP="00E624A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A1" w:rsidRPr="00C87855" w:rsidRDefault="00E624A1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la decisión es</w:t>
            </w:r>
            <w:r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1):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</w:t>
            </w:r>
            <w:r w:rsidR="002A77CE">
              <w:rPr>
                <w:rFonts w:eastAsia="Times New Roman" w:cs="Tahoma"/>
                <w:color w:val="000000"/>
                <w:szCs w:val="20"/>
                <w:lang w:eastAsia="es-CO"/>
              </w:rPr>
              <w:t>R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eformula el hallazgo</w:t>
            </w:r>
            <w:r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y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procede a realizar actividades 26, 27 y 28</w:t>
            </w:r>
            <w:r>
              <w:rPr>
                <w:rFonts w:eastAsia="Times New Roman" w:cs="Tahoma"/>
                <w:color w:val="000000"/>
                <w:szCs w:val="20"/>
                <w:lang w:eastAsia="es-CO"/>
              </w:rPr>
              <w:t>.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A1" w:rsidRPr="00C87855" w:rsidRDefault="00E624A1" w:rsidP="00E624A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4A1" w:rsidRPr="00C87855" w:rsidRDefault="00E624A1" w:rsidP="00E624A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 Revisado: RCF-20(Exprés), RCF-23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(Especial), RCF-26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</w:tbl>
    <w:p w:rsidR="004652DC" w:rsidRDefault="004652DC"/>
    <w:p w:rsidR="004652DC" w:rsidRDefault="004652DC"/>
    <w:p w:rsidR="004652DC" w:rsidRDefault="004652DC" w:rsidP="004652DC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4652DC" w:rsidRPr="00C87855" w:rsidTr="008F3988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87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la decisión es</w:t>
            </w:r>
            <w:r w:rsidR="00E624A1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2): </w:t>
            </w:r>
            <w:r w:rsidR="002A77CE">
              <w:rPr>
                <w:rFonts w:eastAsia="Times New Roman" w:cs="Tahoma"/>
                <w:color w:val="000000"/>
                <w:szCs w:val="20"/>
                <w:lang w:eastAsia="es-CO"/>
              </w:rPr>
              <w:t>A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rchiva el hallazgo</w:t>
            </w:r>
            <w:r w:rsidR="00E624A1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y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 procede a realizar las actividades 26 y 27.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2A77CE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RCF-20(Exprés), RCF-23 (Especial), RCF-26</w:t>
            </w:r>
            <w:r w:rsidRP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), RCF-27</w:t>
            </w:r>
            <w:r w:rsidRP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(Regular)</w:t>
            </w:r>
            <w:r w:rsidR="00C87855"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87855" w:rsidRPr="00C87855" w:rsidTr="005D7D40">
        <w:trPr>
          <w:trHeight w:val="87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E624A1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Si </w:t>
            </w:r>
            <w:r w:rsidR="00E624A1">
              <w:rPr>
                <w:rFonts w:eastAsia="Times New Roman" w:cs="Tahoma"/>
                <w:color w:val="000000"/>
                <w:szCs w:val="20"/>
                <w:lang w:eastAsia="es-CO"/>
              </w:rPr>
              <w:t>la decisión es 3): E</w:t>
            </w: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labora memorando remitiendo nuevamente el hallazgo a DTRF junto con el acta del comité.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2A77CE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Memorando interno           Acta Comité de Hallazgos</w:t>
            </w:r>
            <w:r w:rsidR="00C87855"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87855" w:rsidRPr="00C87855" w:rsidTr="005D7D40">
        <w:trPr>
          <w:trHeight w:val="14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Revisa y firma el informe definitivo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Contralor(a), Contralor(a) auxiliar, DTCFMA, 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 Firmado: RCF-20(Exprés), RCF-23(Especial), RCF-26(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2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Remite el informe definitivo al auditado, informando el plazo para la entrega del plan de mejoramiento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del Despacho, Informe definitivo: RCF-20(Exprés), RCF-23(Especial), RCF-26(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2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38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Remite copia del informe definitivo a la corporación de elección popular, en cumplimiento de la ley 1474 de 2011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Definitivo: RCF-20(Exprés), RCF-23(Especial), RCF-26(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44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39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Remite en archivo digital formato PDF el informe definitivo al correo electrónico de la Dirección Técnica de Planeación para la publicación en la página web de la Contraloría.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Definitivo: RCF-20(Exprés), RCF-23(Especial), RCF-26(</w:t>
            </w:r>
            <w:proofErr w:type="spellStart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Rev.Cta</w:t>
            </w:r>
            <w:proofErr w:type="spellEnd"/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.), RCF-27(Regular)</w:t>
            </w:r>
          </w:p>
        </w:tc>
      </w:tr>
      <w:tr w:rsidR="00C87855" w:rsidRPr="00C87855" w:rsidTr="005D7D40">
        <w:trPr>
          <w:trHeight w:val="11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40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Elabora y traslada los hallazgos con incidencia disciplinaria y penal a las autoridades competentes, adjuntando la respuesta del ente auditado</w:t>
            </w:r>
            <w:r w:rsidR="002A77CE">
              <w:rPr>
                <w:rFonts w:eastAsia="Times New Roman" w:cs="Tahoma"/>
                <w:color w:val="000000"/>
                <w:szCs w:val="20"/>
                <w:lang w:eastAsia="es-CO"/>
              </w:rPr>
              <w:t>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externo del Despacho</w:t>
            </w:r>
          </w:p>
        </w:tc>
      </w:tr>
      <w:tr w:rsidR="00C87855" w:rsidRPr="00C87855" w:rsidTr="005D7D40">
        <w:trPr>
          <w:trHeight w:val="85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41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Recibe plan de mejoramiento de la entidad auditada</w:t>
            </w:r>
            <w:r w:rsidR="002A77CE">
              <w:rPr>
                <w:rFonts w:eastAsia="Times New Roman" w:cs="Tahoma"/>
                <w:color w:val="000000"/>
                <w:szCs w:val="20"/>
                <w:lang w:eastAsia="es-CO"/>
              </w:rPr>
              <w:t>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entidad auditada</w:t>
            </w:r>
          </w:p>
        </w:tc>
      </w:tr>
      <w:tr w:rsidR="00C87855" w:rsidRPr="00C87855" w:rsidTr="005D7D40">
        <w:trPr>
          <w:trHeight w:val="93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42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Revisa y determina: oportunidad en la presentación y conformidad o no del plan de mejoramiento con el informe de auditoría.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  <w:r w:rsidR="00841E07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Formato F23-CDT</w:t>
            </w:r>
          </w:p>
        </w:tc>
      </w:tr>
    </w:tbl>
    <w:p w:rsidR="004652DC" w:rsidRDefault="004652DC"/>
    <w:p w:rsidR="002A77CE" w:rsidRDefault="002A77CE"/>
    <w:p w:rsidR="004652DC" w:rsidRDefault="004652DC"/>
    <w:p w:rsidR="004652DC" w:rsidRDefault="004652DC" w:rsidP="004652DC">
      <w:pPr>
        <w:spacing w:after="0" w:line="240" w:lineRule="auto"/>
      </w:pPr>
    </w:p>
    <w:tbl>
      <w:tblPr>
        <w:tblW w:w="892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372"/>
        <w:gridCol w:w="1521"/>
        <w:gridCol w:w="2552"/>
      </w:tblGrid>
      <w:tr w:rsidR="004652DC" w:rsidRPr="00C87855" w:rsidTr="008F3988">
        <w:trPr>
          <w:trHeight w:val="555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No.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ACTIVIDAD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es-CO"/>
              </w:rPr>
              <w:t>RESPONSABLE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2DC" w:rsidRPr="00C87855" w:rsidRDefault="004652DC" w:rsidP="008F3988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b/>
                <w:bCs/>
                <w:color w:val="000000"/>
                <w:szCs w:val="20"/>
                <w:lang w:eastAsia="es-CO"/>
              </w:rPr>
              <w:t>DOCUMENTO DE REFERENCIA</w:t>
            </w:r>
          </w:p>
        </w:tc>
      </w:tr>
      <w:tr w:rsidR="00C87855" w:rsidRPr="00C87855" w:rsidTr="005D7D40">
        <w:trPr>
          <w:trHeight w:val="118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43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el plan de mejoramiento no cum</w:t>
            </w:r>
            <w:bookmarkStart w:id="3" w:name="_GoBack"/>
            <w:bookmarkEnd w:id="3"/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ple con los criterios de coherencia e integridad, emitirá un pronunciamiento Con Observaciones para su corrección y nueva presentación.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  <w:r w:rsidR="002A77CE" w:rsidRP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remisorio</w:t>
            </w:r>
          </w:p>
        </w:tc>
      </w:tr>
      <w:tr w:rsidR="00C87855" w:rsidRPr="00C87855" w:rsidTr="005D7D40">
        <w:trPr>
          <w:trHeight w:val="118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44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Si el plan de mejoramiento cumple con los criterios de coherencia e integridad, emitirá un pronunciamiento Sin Observaciones para su ejecución por parte de la entidad auditada.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   DTCFMA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 </w:t>
            </w:r>
            <w:r w:rsidR="002A77CE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Oficio remisorio</w:t>
            </w:r>
          </w:p>
        </w:tc>
      </w:tr>
      <w:tr w:rsidR="00C87855" w:rsidRPr="00C87855" w:rsidTr="005D7D40">
        <w:trPr>
          <w:trHeight w:val="9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45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Concluye los registros de trazabilidad en el aplicativo SICOF, módulo Auditorías. 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Registros en el Software SICOF</w:t>
            </w:r>
          </w:p>
        </w:tc>
      </w:tr>
      <w:tr w:rsidR="00C87855" w:rsidRPr="00C87855" w:rsidTr="005D7D40">
        <w:trPr>
          <w:trHeight w:val="195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46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Remite a Participación Ciudadana el informe definitivo en formato digital cuando la auditoria se hubiere generado por una denuncia, junto con las copias de los traslados a las entidades competentes (Procuraduría, Fiscalía, o los procesos de Responsabilidad Fiscal y Administrativo Sancionatorio)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Equipo auditor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Informe Definitivo: RCF-20 (Exprés), Oficio externo del Despacho</w:t>
            </w:r>
          </w:p>
        </w:tc>
      </w:tr>
      <w:tr w:rsidR="00C87855" w:rsidRPr="00C87855" w:rsidTr="005D7D40">
        <w:trPr>
          <w:trHeight w:val="126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47</w:t>
            </w:r>
          </w:p>
        </w:tc>
        <w:tc>
          <w:tcPr>
            <w:tcW w:w="4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Organiza, clasifica, conforma los archivos, referencia y entrega los papeles de trabajo y documentos soportes de la auditoría a gestión documental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C8785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Cs w:val="20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 xml:space="preserve">Equipo auditor,   Auxiliar </w:t>
            </w:r>
            <w:proofErr w:type="spellStart"/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Admitivo</w:t>
            </w:r>
            <w:proofErr w:type="spellEnd"/>
            <w:r w:rsidRPr="00C87855">
              <w:rPr>
                <w:rFonts w:eastAsia="Times New Roman" w:cs="Tahoma"/>
                <w:color w:val="000000"/>
                <w:szCs w:val="20"/>
                <w:lang w:eastAsia="es-CO"/>
              </w:rPr>
              <w:t>. (Secretaria)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55" w:rsidRPr="00C87855" w:rsidRDefault="00C87855" w:rsidP="002A77CE">
            <w:pPr>
              <w:spacing w:after="0" w:line="240" w:lineRule="auto"/>
              <w:jc w:val="left"/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</w:pPr>
            <w:r w:rsidRPr="00C87855">
              <w:rPr>
                <w:rFonts w:eastAsia="Times New Roman" w:cs="Tahoma"/>
                <w:color w:val="000000"/>
                <w:sz w:val="18"/>
                <w:szCs w:val="18"/>
                <w:lang w:eastAsia="es-CO"/>
              </w:rPr>
              <w:t>Documentos y Formatos según Resolución 008 de 2014 CDT</w:t>
            </w:r>
          </w:p>
        </w:tc>
      </w:tr>
    </w:tbl>
    <w:p w:rsidR="009417F9" w:rsidRDefault="009417F9" w:rsidP="004652DC">
      <w:pPr>
        <w:spacing w:after="0" w:line="240" w:lineRule="auto"/>
      </w:pPr>
    </w:p>
    <w:sectPr w:rsidR="009417F9" w:rsidSect="00CF6184">
      <w:headerReference w:type="default" r:id="rId8"/>
      <w:footerReference w:type="default" r:id="rId9"/>
      <w:pgSz w:w="12240" w:h="15840" w:code="1"/>
      <w:pgMar w:top="1701" w:right="1701" w:bottom="1701" w:left="1701" w:header="709" w:footer="7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800" w:rsidRDefault="00083800" w:rsidP="00FC14E0">
      <w:pPr>
        <w:spacing w:after="0" w:line="240" w:lineRule="auto"/>
      </w:pPr>
      <w:r>
        <w:separator/>
      </w:r>
    </w:p>
  </w:endnote>
  <w:endnote w:type="continuationSeparator" w:id="0">
    <w:p w:rsidR="00083800" w:rsidRDefault="00083800" w:rsidP="00FC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0E1" w:rsidRDefault="006060E1" w:rsidP="00EC6E32">
    <w:pPr>
      <w:pStyle w:val="Piedepgina"/>
      <w:rPr>
        <w:rFonts w:cs="Tahoma"/>
        <w:b/>
        <w:color w:val="008000"/>
        <w:sz w:val="18"/>
        <w:szCs w:val="18"/>
        <w:lang w:val="es-MX"/>
      </w:rPr>
    </w:pPr>
    <w:r w:rsidRPr="00622D3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E1DBA39" wp14:editId="357DF2BA">
              <wp:simplePos x="0" y="0"/>
              <wp:positionH relativeFrom="column">
                <wp:posOffset>4535170</wp:posOffset>
              </wp:positionH>
              <wp:positionV relativeFrom="paragraph">
                <wp:posOffset>43551</wp:posOffset>
              </wp:positionV>
              <wp:extent cx="922452" cy="215265"/>
              <wp:effectExtent l="0" t="0" r="11430" b="1333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2452" cy="2152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060E1" w:rsidRPr="00EC6E32" w:rsidRDefault="00083800">
                          <w:pPr>
                            <w:rPr>
                              <w:sz w:val="14"/>
                              <w:szCs w:val="14"/>
                            </w:rPr>
                          </w:pPr>
                          <w:sdt>
                            <w:sdtPr>
                              <w:rPr>
                                <w:sz w:val="14"/>
                                <w:szCs w:val="14"/>
                              </w:rPr>
                              <w:id w:val="860082579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/>
                            <w:sdtContent>
                              <w:r w:rsidR="006060E1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Página 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PAGE</w:instrTex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F15399"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7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  <w:r w:rsidR="006060E1" w:rsidRPr="00EC6E32">
                                <w:rPr>
                                  <w:sz w:val="14"/>
                                  <w:szCs w:val="14"/>
                                  <w:lang w:val="es-ES"/>
                                </w:rPr>
                                <w:t xml:space="preserve"> de 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begin"/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instrText>NUMPAGES</w:instrTex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separate"/>
                              </w:r>
                              <w:r w:rsidR="00F15399">
                                <w:rPr>
                                  <w:b/>
                                  <w:bCs/>
                                  <w:noProof/>
                                  <w:sz w:val="14"/>
                                  <w:szCs w:val="14"/>
                                </w:rPr>
                                <w:t>7</w:t>
                              </w:r>
                              <w:r w:rsidR="006060E1" w:rsidRPr="00EC6E32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1DBA3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57.1pt;margin-top:3.45pt;width:72.65pt;height:16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">
              <v:textbox>
                <w:txbxContent>
                  <w:p w:rsidR="006060E1" w:rsidRPr="00EC6E32" w:rsidRDefault="00083800">
                    <w:pPr>
                      <w:rPr>
                        <w:sz w:val="14"/>
                        <w:szCs w:val="14"/>
                      </w:rPr>
                    </w:pPr>
                    <w:sdt>
                      <w:sdtPr>
                        <w:rPr>
                          <w:sz w:val="14"/>
                          <w:szCs w:val="14"/>
                        </w:rPr>
                        <w:id w:val="860082579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 w:rsidR="006060E1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Página 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PAGE</w:instrTex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F15399"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7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  <w:r w:rsidR="006060E1" w:rsidRPr="00EC6E32">
                          <w:rPr>
                            <w:sz w:val="14"/>
                            <w:szCs w:val="14"/>
                            <w:lang w:val="es-ES"/>
                          </w:rPr>
                          <w:t xml:space="preserve"> de 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begin"/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instrText>NUMPAGES</w:instrTex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separate"/>
                        </w:r>
                        <w:r w:rsidR="00F15399">
                          <w:rPr>
                            <w:b/>
                            <w:bCs/>
                            <w:noProof/>
                            <w:sz w:val="14"/>
                            <w:szCs w:val="14"/>
                          </w:rPr>
                          <w:t>7</w:t>
                        </w:r>
                        <w:r w:rsidR="006060E1" w:rsidRPr="00EC6E32">
                          <w:rPr>
                            <w:b/>
                            <w:bCs/>
                            <w:sz w:val="14"/>
                            <w:szCs w:val="14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AF35E2" w:rsidRPr="00622D3E">
      <w:rPr>
        <w:rFonts w:cs="Tahoma"/>
        <w:sz w:val="18"/>
        <w:szCs w:val="18"/>
        <w:lang w:val="es-MX"/>
      </w:rPr>
      <w:t xml:space="preserve">Aprobado </w:t>
    </w:r>
    <w:r w:rsidR="006F4E04">
      <w:rPr>
        <w:rFonts w:cs="Tahoma"/>
        <w:sz w:val="18"/>
        <w:szCs w:val="18"/>
        <w:lang w:val="es-MX"/>
      </w:rPr>
      <w:t>17</w:t>
    </w:r>
    <w:r w:rsidR="00AF35E2" w:rsidRPr="00622D3E">
      <w:rPr>
        <w:rFonts w:cs="Tahoma"/>
        <w:sz w:val="18"/>
        <w:szCs w:val="18"/>
        <w:lang w:val="es-MX"/>
      </w:rPr>
      <w:t xml:space="preserve"> de </w:t>
    </w:r>
    <w:r w:rsidR="006F4E04">
      <w:rPr>
        <w:rFonts w:cs="Tahoma"/>
        <w:sz w:val="18"/>
        <w:szCs w:val="18"/>
        <w:lang w:val="es-MX"/>
      </w:rPr>
      <w:t>febrero</w:t>
    </w:r>
    <w:r w:rsidR="00622D3E">
      <w:rPr>
        <w:rFonts w:cs="Tahoma"/>
        <w:sz w:val="18"/>
        <w:szCs w:val="18"/>
        <w:lang w:val="es-MX"/>
      </w:rPr>
      <w:t xml:space="preserve"> </w:t>
    </w:r>
    <w:r w:rsidR="00AF35E2" w:rsidRPr="00622D3E">
      <w:rPr>
        <w:rFonts w:cs="Tahoma"/>
        <w:sz w:val="18"/>
        <w:szCs w:val="18"/>
        <w:lang w:val="es-MX"/>
      </w:rPr>
      <w:t>de 201</w:t>
    </w:r>
    <w:r w:rsidR="006F4E04">
      <w:rPr>
        <w:rFonts w:cs="Tahoma"/>
        <w:sz w:val="18"/>
        <w:szCs w:val="18"/>
        <w:lang w:val="es-MX"/>
      </w:rPr>
      <w:t>7</w:t>
    </w:r>
    <w:r w:rsidR="00DE1446">
      <w:rPr>
        <w:rFonts w:cs="Tahoma"/>
        <w:sz w:val="18"/>
        <w:szCs w:val="18"/>
        <w:lang w:val="es-MX"/>
      </w:rPr>
      <w:t xml:space="preserve"> </w:t>
    </w:r>
    <w:r w:rsidR="00DE1446" w:rsidRPr="00DD086C">
      <w:rPr>
        <w:rFonts w:cs="Tahoma"/>
        <w:b/>
        <w:color w:val="008000"/>
        <w:sz w:val="18"/>
        <w:szCs w:val="18"/>
        <w:lang w:val="es-MX"/>
      </w:rPr>
      <w:t>COPIA CONTROLADA</w:t>
    </w:r>
  </w:p>
  <w:p w:rsidR="006060E1" w:rsidRPr="00EC6E32" w:rsidRDefault="006060E1" w:rsidP="00EC6E32">
    <w:pPr>
      <w:pStyle w:val="Piedepgina"/>
      <w:rPr>
        <w:rFonts w:cs="Tahoma"/>
        <w:b/>
        <w:color w:val="008000"/>
        <w:sz w:val="18"/>
        <w:szCs w:val="18"/>
        <w:lang w:val="es-MX"/>
      </w:rPr>
    </w:pPr>
  </w:p>
  <w:p w:rsidR="006060E1" w:rsidRPr="00F46E07" w:rsidRDefault="006060E1" w:rsidP="00EC6E32">
    <w:pPr>
      <w:autoSpaceDE w:val="0"/>
      <w:autoSpaceDN w:val="0"/>
      <w:adjustRightInd w:val="0"/>
      <w:spacing w:after="0" w:line="240" w:lineRule="auto"/>
      <w:rPr>
        <w:rFonts w:cs="Tahoma"/>
        <w:i/>
        <w:sz w:val="14"/>
        <w:szCs w:val="14"/>
      </w:rPr>
    </w:pPr>
    <w:r w:rsidRPr="00F46E07">
      <w:rPr>
        <w:rFonts w:cs="Tahoma"/>
        <w:i/>
        <w:sz w:val="14"/>
        <w:szCs w:val="14"/>
      </w:rPr>
      <w:t>La copia o impresión de este documento, le da el carácter de “No Controlado” y el SGC no se hace responsable por su consulta o uso.</w:t>
    </w:r>
    <w:r w:rsidR="00AF35E2">
      <w:rPr>
        <w:rFonts w:cs="Tahoma"/>
        <w:i/>
        <w:sz w:val="14"/>
        <w:szCs w:val="14"/>
      </w:rPr>
      <w:t xml:space="preserve"> </w:t>
    </w:r>
  </w:p>
  <w:p w:rsidR="006060E1" w:rsidRPr="00FC14E0" w:rsidRDefault="006060E1" w:rsidP="00EC6E32">
    <w:pPr>
      <w:pStyle w:val="Piedepgina"/>
    </w:pPr>
    <w:r w:rsidRPr="00F46E07">
      <w:rPr>
        <w:rFonts w:cs="Tahoma"/>
        <w:i/>
        <w:sz w:val="14"/>
        <w:szCs w:val="14"/>
      </w:rPr>
      <w:t>La versión actualizada y controlada de este documento, se consulta a través de la página</w:t>
    </w:r>
    <w:r>
      <w:rPr>
        <w:rFonts w:cs="Tahoma"/>
        <w:i/>
        <w:sz w:val="14"/>
        <w:szCs w:val="14"/>
      </w:rPr>
      <w:t xml:space="preserve"> web en el espacio dedicado al </w:t>
    </w:r>
    <w:r w:rsidRPr="00F46E07">
      <w:rPr>
        <w:rFonts w:cs="Tahoma"/>
        <w:i/>
        <w:sz w:val="14"/>
        <w:szCs w:val="14"/>
      </w:rPr>
      <w:t xml:space="preserve"> SGC.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800" w:rsidRDefault="00083800" w:rsidP="00FC14E0">
      <w:pPr>
        <w:spacing w:after="0" w:line="240" w:lineRule="auto"/>
      </w:pPr>
      <w:r>
        <w:separator/>
      </w:r>
    </w:p>
  </w:footnote>
  <w:footnote w:type="continuationSeparator" w:id="0">
    <w:p w:rsidR="00083800" w:rsidRDefault="00083800" w:rsidP="00FC1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581"/>
      <w:gridCol w:w="3834"/>
      <w:gridCol w:w="1701"/>
      <w:gridCol w:w="1668"/>
    </w:tblGrid>
    <w:tr w:rsidR="006060E1" w:rsidRPr="00527000" w:rsidTr="00FC3DAC">
      <w:tc>
        <w:tcPr>
          <w:tcW w:w="158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060E1" w:rsidRPr="00527000" w:rsidRDefault="006060E1" w:rsidP="001C04DA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>
            <w:rPr>
              <w:noProof/>
              <w:color w:val="008000"/>
              <w:sz w:val="16"/>
              <w:szCs w:val="16"/>
              <w:lang w:eastAsia="es-CO"/>
            </w:rPr>
            <w:drawing>
              <wp:inline distT="0" distB="0" distL="0" distR="0" wp14:anchorId="766D4543" wp14:editId="59070224">
                <wp:extent cx="812165" cy="73025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65" cy="730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03" w:type="dxa"/>
          <w:gridSpan w:val="3"/>
          <w:vAlign w:val="center"/>
        </w:tcPr>
        <w:p w:rsidR="006060E1" w:rsidRPr="00202B07" w:rsidRDefault="006060E1" w:rsidP="001C04DA">
          <w:pPr>
            <w:pStyle w:val="Encabezado"/>
            <w:jc w:val="center"/>
            <w:rPr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>PROCEDIMIENTO</w:t>
          </w:r>
        </w:p>
        <w:p w:rsidR="006060E1" w:rsidRPr="00051638" w:rsidRDefault="006060E1" w:rsidP="00051638">
          <w:pPr>
            <w:pStyle w:val="Encabezado"/>
            <w:jc w:val="center"/>
            <w:rPr>
              <w:rStyle w:val="Nmerodepgina"/>
              <w:rFonts w:cs="Tahoma"/>
              <w:b/>
              <w:bCs/>
              <w:szCs w:val="20"/>
            </w:rPr>
          </w:pPr>
          <w:r w:rsidRPr="00202B07">
            <w:rPr>
              <w:rFonts w:cs="Tahoma"/>
              <w:b/>
              <w:bCs/>
              <w:szCs w:val="20"/>
            </w:rPr>
            <w:t xml:space="preserve"> </w:t>
          </w:r>
          <w:r>
            <w:rPr>
              <w:rFonts w:cs="Tahoma"/>
              <w:b/>
              <w:bCs/>
              <w:szCs w:val="20"/>
            </w:rPr>
            <w:t>PROCESO AUDITOR</w:t>
          </w:r>
        </w:p>
      </w:tc>
    </w:tr>
    <w:tr w:rsidR="006060E1" w:rsidRPr="00527000" w:rsidTr="00FC3DAC">
      <w:trPr>
        <w:trHeight w:val="403"/>
      </w:trPr>
      <w:tc>
        <w:tcPr>
          <w:tcW w:w="1581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6060E1" w:rsidRPr="00527000" w:rsidRDefault="006060E1" w:rsidP="001C04DA">
          <w:pPr>
            <w:pStyle w:val="Encabezado"/>
            <w:rPr>
              <w:rStyle w:val="Nmerodepgina"/>
              <w:rFonts w:cs="Tahoma"/>
              <w:szCs w:val="20"/>
            </w:rPr>
          </w:pPr>
        </w:p>
      </w:tc>
      <w:tc>
        <w:tcPr>
          <w:tcW w:w="3834" w:type="dxa"/>
          <w:vAlign w:val="center"/>
        </w:tcPr>
        <w:p w:rsidR="006060E1" w:rsidRPr="00527000" w:rsidRDefault="006060E1" w:rsidP="00515CB0">
          <w:pPr>
            <w:pStyle w:val="Encabezado"/>
            <w:tabs>
              <w:tab w:val="center" w:pos="-6544"/>
            </w:tabs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Proceso: </w:t>
          </w:r>
          <w:r>
            <w:rPr>
              <w:rFonts w:cs="Tahoma"/>
            </w:rPr>
            <w:t xml:space="preserve">CF - </w:t>
          </w:r>
          <w:r w:rsidRPr="00CD770D">
            <w:rPr>
              <w:rFonts w:cs="Tahoma"/>
            </w:rPr>
            <w:t>Control Fiscal</w:t>
          </w:r>
        </w:p>
      </w:tc>
      <w:tc>
        <w:tcPr>
          <w:tcW w:w="1701" w:type="dxa"/>
          <w:vAlign w:val="center"/>
        </w:tcPr>
        <w:p w:rsidR="006060E1" w:rsidRPr="00527000" w:rsidRDefault="006060E1" w:rsidP="00900297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 xml:space="preserve">Código: </w:t>
          </w:r>
          <w:r w:rsidRPr="00CD770D">
            <w:rPr>
              <w:rFonts w:cs="Tahoma"/>
            </w:rPr>
            <w:t>PCF</w:t>
          </w:r>
          <w:r>
            <w:rPr>
              <w:rFonts w:cs="Tahoma"/>
            </w:rPr>
            <w:t>-02</w:t>
          </w:r>
        </w:p>
      </w:tc>
      <w:tc>
        <w:tcPr>
          <w:tcW w:w="1668" w:type="dxa"/>
          <w:vAlign w:val="center"/>
        </w:tcPr>
        <w:p w:rsidR="006060E1" w:rsidRPr="00527000" w:rsidRDefault="006060E1" w:rsidP="00D31D56">
          <w:pPr>
            <w:pStyle w:val="Encabezado"/>
            <w:jc w:val="center"/>
            <w:rPr>
              <w:rStyle w:val="Nmerodepgina"/>
              <w:rFonts w:cs="Tahoma"/>
              <w:szCs w:val="20"/>
            </w:rPr>
          </w:pPr>
          <w:r w:rsidRPr="00527000">
            <w:rPr>
              <w:rFonts w:cs="Tahoma"/>
              <w:b/>
            </w:rPr>
            <w:t>Versión:</w:t>
          </w:r>
          <w:r w:rsidRPr="00527000">
            <w:rPr>
              <w:rFonts w:cs="Tahoma"/>
            </w:rPr>
            <w:t xml:space="preserve">  </w:t>
          </w:r>
          <w:r>
            <w:rPr>
              <w:rFonts w:cs="Tahoma"/>
            </w:rPr>
            <w:t>0</w:t>
          </w:r>
          <w:r w:rsidR="00F15399">
            <w:rPr>
              <w:rFonts w:cs="Tahoma"/>
            </w:rPr>
            <w:t>3</w:t>
          </w:r>
        </w:p>
      </w:tc>
    </w:tr>
  </w:tbl>
  <w:p w:rsidR="006060E1" w:rsidRPr="00051638" w:rsidRDefault="006060E1" w:rsidP="00051638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B3C9B"/>
    <w:multiLevelType w:val="hybridMultilevel"/>
    <w:tmpl w:val="AF167FE4"/>
    <w:lvl w:ilvl="0" w:tplc="609E04DC">
      <w:start w:val="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2C80"/>
    <w:multiLevelType w:val="hybridMultilevel"/>
    <w:tmpl w:val="2D0ED8AC"/>
    <w:lvl w:ilvl="0" w:tplc="F9C471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49A8"/>
    <w:multiLevelType w:val="hybridMultilevel"/>
    <w:tmpl w:val="B47EC27A"/>
    <w:lvl w:ilvl="0" w:tplc="A90468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5724F"/>
    <w:multiLevelType w:val="hybridMultilevel"/>
    <w:tmpl w:val="46103382"/>
    <w:lvl w:ilvl="0" w:tplc="0E92766A">
      <w:start w:val="1"/>
      <w:numFmt w:val="decimal"/>
      <w:pStyle w:val="Ttulo2"/>
      <w:lvlText w:val="%1.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17AB8"/>
    <w:multiLevelType w:val="hybridMultilevel"/>
    <w:tmpl w:val="C24C6646"/>
    <w:lvl w:ilvl="0" w:tplc="F5789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027D9"/>
    <w:multiLevelType w:val="hybridMultilevel"/>
    <w:tmpl w:val="EB72F792"/>
    <w:lvl w:ilvl="0" w:tplc="240A000F">
      <w:start w:val="1"/>
      <w:numFmt w:val="decimal"/>
      <w:lvlText w:val="%1."/>
      <w:lvlJc w:val="lef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A9D7308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D0E2070"/>
    <w:multiLevelType w:val="hybridMultilevel"/>
    <w:tmpl w:val="FDDA2D7A"/>
    <w:lvl w:ilvl="0" w:tplc="0DC24AE8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C3A6D"/>
    <w:multiLevelType w:val="multilevel"/>
    <w:tmpl w:val="0C0A001F"/>
    <w:styleLink w:val="Estilo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2B788F"/>
    <w:multiLevelType w:val="hybridMultilevel"/>
    <w:tmpl w:val="275696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56AAE"/>
    <w:multiLevelType w:val="hybridMultilevel"/>
    <w:tmpl w:val="0548F39E"/>
    <w:lvl w:ilvl="0" w:tplc="0E9A9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83661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484959AA"/>
    <w:multiLevelType w:val="multilevel"/>
    <w:tmpl w:val="289A134C"/>
    <w:styleLink w:val="Estilo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904551C"/>
    <w:multiLevelType w:val="hybridMultilevel"/>
    <w:tmpl w:val="B1301BE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E7615"/>
    <w:multiLevelType w:val="multilevel"/>
    <w:tmpl w:val="62D4CAC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7343F67"/>
    <w:multiLevelType w:val="hybridMultilevel"/>
    <w:tmpl w:val="E432D1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5F1B37"/>
    <w:multiLevelType w:val="multilevel"/>
    <w:tmpl w:val="F04EA4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57843AF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67A2171"/>
    <w:multiLevelType w:val="hybridMultilevel"/>
    <w:tmpl w:val="4FA83F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C0240"/>
    <w:multiLevelType w:val="multilevel"/>
    <w:tmpl w:val="09543DD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7F123F7"/>
    <w:multiLevelType w:val="multilevel"/>
    <w:tmpl w:val="62140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C481E5F"/>
    <w:multiLevelType w:val="hybridMultilevel"/>
    <w:tmpl w:val="AB7AEF5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B2623"/>
    <w:multiLevelType w:val="multilevel"/>
    <w:tmpl w:val="CABC078A"/>
    <w:lvl w:ilvl="0">
      <w:start w:val="1"/>
      <w:numFmt w:val="decimal"/>
      <w:pStyle w:val="Estilo1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9"/>
  </w:num>
  <w:num w:numId="5">
    <w:abstractNumId w:val="13"/>
  </w:num>
  <w:num w:numId="6">
    <w:abstractNumId w:val="20"/>
  </w:num>
  <w:num w:numId="7">
    <w:abstractNumId w:val="7"/>
  </w:num>
  <w:num w:numId="8">
    <w:abstractNumId w:val="22"/>
  </w:num>
  <w:num w:numId="9">
    <w:abstractNumId w:val="11"/>
  </w:num>
  <w:num w:numId="10">
    <w:abstractNumId w:val="18"/>
  </w:num>
  <w:num w:numId="11">
    <w:abstractNumId w:val="16"/>
  </w:num>
  <w:num w:numId="12">
    <w:abstractNumId w:val="15"/>
  </w:num>
  <w:num w:numId="13">
    <w:abstractNumId w:val="21"/>
  </w:num>
  <w:num w:numId="14">
    <w:abstractNumId w:val="12"/>
  </w:num>
  <w:num w:numId="15">
    <w:abstractNumId w:val="2"/>
  </w:num>
  <w:num w:numId="16">
    <w:abstractNumId w:val="0"/>
  </w:num>
  <w:num w:numId="17">
    <w:abstractNumId w:val="9"/>
  </w:num>
  <w:num w:numId="18">
    <w:abstractNumId w:val="6"/>
  </w:num>
  <w:num w:numId="19">
    <w:abstractNumId w:val="14"/>
  </w:num>
  <w:num w:numId="20">
    <w:abstractNumId w:val="14"/>
    <w:lvlOverride w:ilvl="0">
      <w:startOverride w:val="6"/>
    </w:lvlOverride>
    <w:lvlOverride w:ilvl="1">
      <w:startOverride w:val="2"/>
    </w:lvlOverride>
  </w:num>
  <w:num w:numId="21">
    <w:abstractNumId w:val="10"/>
  </w:num>
  <w:num w:numId="22">
    <w:abstractNumId w:val="4"/>
  </w:num>
  <w:num w:numId="23">
    <w:abstractNumId w:val="1"/>
  </w:num>
  <w:num w:numId="24">
    <w:abstractNumId w:val="17"/>
  </w:num>
  <w:num w:numId="25">
    <w:abstractNumId w:val="14"/>
  </w:num>
  <w:num w:numId="26">
    <w:abstractNumId w:val="14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4E0"/>
    <w:rsid w:val="00017EC4"/>
    <w:rsid w:val="0003322A"/>
    <w:rsid w:val="0003419C"/>
    <w:rsid w:val="00041B2F"/>
    <w:rsid w:val="00051638"/>
    <w:rsid w:val="000735EF"/>
    <w:rsid w:val="00083800"/>
    <w:rsid w:val="000865FA"/>
    <w:rsid w:val="00092182"/>
    <w:rsid w:val="00092945"/>
    <w:rsid w:val="00097A67"/>
    <w:rsid w:val="000A16E5"/>
    <w:rsid w:val="000B427A"/>
    <w:rsid w:val="000C01DA"/>
    <w:rsid w:val="000D25E1"/>
    <w:rsid w:val="000F2D9E"/>
    <w:rsid w:val="000F319A"/>
    <w:rsid w:val="001024FA"/>
    <w:rsid w:val="001043C8"/>
    <w:rsid w:val="0010646C"/>
    <w:rsid w:val="0011122B"/>
    <w:rsid w:val="00126FA6"/>
    <w:rsid w:val="001821CB"/>
    <w:rsid w:val="00182EAC"/>
    <w:rsid w:val="00191A86"/>
    <w:rsid w:val="001A13D6"/>
    <w:rsid w:val="001A226B"/>
    <w:rsid w:val="001C04DA"/>
    <w:rsid w:val="001C4436"/>
    <w:rsid w:val="00200343"/>
    <w:rsid w:val="00202B07"/>
    <w:rsid w:val="00230D1B"/>
    <w:rsid w:val="0023272F"/>
    <w:rsid w:val="002408B7"/>
    <w:rsid w:val="0026487D"/>
    <w:rsid w:val="00264EFF"/>
    <w:rsid w:val="0028154C"/>
    <w:rsid w:val="00293C32"/>
    <w:rsid w:val="002A77CE"/>
    <w:rsid w:val="002A7C96"/>
    <w:rsid w:val="002D763F"/>
    <w:rsid w:val="002F21FF"/>
    <w:rsid w:val="00305692"/>
    <w:rsid w:val="00306E54"/>
    <w:rsid w:val="003270A5"/>
    <w:rsid w:val="00351CF4"/>
    <w:rsid w:val="003544A7"/>
    <w:rsid w:val="00363FA5"/>
    <w:rsid w:val="003823BE"/>
    <w:rsid w:val="00384D3B"/>
    <w:rsid w:val="003949D8"/>
    <w:rsid w:val="003C398E"/>
    <w:rsid w:val="003E28CC"/>
    <w:rsid w:val="003E4028"/>
    <w:rsid w:val="003F4A1E"/>
    <w:rsid w:val="003F5B1B"/>
    <w:rsid w:val="00410F6B"/>
    <w:rsid w:val="00414C7E"/>
    <w:rsid w:val="00431B8D"/>
    <w:rsid w:val="00443034"/>
    <w:rsid w:val="004477E4"/>
    <w:rsid w:val="004652DC"/>
    <w:rsid w:val="0046636D"/>
    <w:rsid w:val="00472830"/>
    <w:rsid w:val="004820AC"/>
    <w:rsid w:val="00493D39"/>
    <w:rsid w:val="00496977"/>
    <w:rsid w:val="004A4181"/>
    <w:rsid w:val="004B3D57"/>
    <w:rsid w:val="004B6418"/>
    <w:rsid w:val="004E1052"/>
    <w:rsid w:val="004E1423"/>
    <w:rsid w:val="004F4510"/>
    <w:rsid w:val="00510058"/>
    <w:rsid w:val="00515CB0"/>
    <w:rsid w:val="005164DB"/>
    <w:rsid w:val="00524BB7"/>
    <w:rsid w:val="005273B4"/>
    <w:rsid w:val="00535CF4"/>
    <w:rsid w:val="00535F11"/>
    <w:rsid w:val="0055311A"/>
    <w:rsid w:val="0055796E"/>
    <w:rsid w:val="00567950"/>
    <w:rsid w:val="0057444C"/>
    <w:rsid w:val="00584619"/>
    <w:rsid w:val="00592824"/>
    <w:rsid w:val="005C3DCB"/>
    <w:rsid w:val="005D02FC"/>
    <w:rsid w:val="005D7D40"/>
    <w:rsid w:val="005F6926"/>
    <w:rsid w:val="00601D79"/>
    <w:rsid w:val="006060E1"/>
    <w:rsid w:val="00616A84"/>
    <w:rsid w:val="00622D3E"/>
    <w:rsid w:val="00627139"/>
    <w:rsid w:val="00627582"/>
    <w:rsid w:val="00627BEA"/>
    <w:rsid w:val="0063081C"/>
    <w:rsid w:val="00633819"/>
    <w:rsid w:val="00633CE9"/>
    <w:rsid w:val="00667F09"/>
    <w:rsid w:val="006D0EB4"/>
    <w:rsid w:val="006E2E3F"/>
    <w:rsid w:val="006F4E04"/>
    <w:rsid w:val="006F5864"/>
    <w:rsid w:val="006F7241"/>
    <w:rsid w:val="007014B5"/>
    <w:rsid w:val="0072636F"/>
    <w:rsid w:val="00734869"/>
    <w:rsid w:val="007414FD"/>
    <w:rsid w:val="00756A9E"/>
    <w:rsid w:val="0076690B"/>
    <w:rsid w:val="00772B7B"/>
    <w:rsid w:val="00774362"/>
    <w:rsid w:val="007814DA"/>
    <w:rsid w:val="007831EF"/>
    <w:rsid w:val="00797A3D"/>
    <w:rsid w:val="007A6A4B"/>
    <w:rsid w:val="007B4773"/>
    <w:rsid w:val="007D025B"/>
    <w:rsid w:val="007D3D7D"/>
    <w:rsid w:val="007D7359"/>
    <w:rsid w:val="007E67D4"/>
    <w:rsid w:val="007F46DA"/>
    <w:rsid w:val="008054D1"/>
    <w:rsid w:val="00805655"/>
    <w:rsid w:val="00805F79"/>
    <w:rsid w:val="0081293F"/>
    <w:rsid w:val="00814A5E"/>
    <w:rsid w:val="008231F6"/>
    <w:rsid w:val="00826A45"/>
    <w:rsid w:val="008359B7"/>
    <w:rsid w:val="00841E07"/>
    <w:rsid w:val="00843894"/>
    <w:rsid w:val="00884B6F"/>
    <w:rsid w:val="00893F13"/>
    <w:rsid w:val="008B26A6"/>
    <w:rsid w:val="008D5077"/>
    <w:rsid w:val="00900297"/>
    <w:rsid w:val="00926B70"/>
    <w:rsid w:val="00931FC1"/>
    <w:rsid w:val="009417F9"/>
    <w:rsid w:val="00966DD7"/>
    <w:rsid w:val="00982765"/>
    <w:rsid w:val="00987279"/>
    <w:rsid w:val="00990C23"/>
    <w:rsid w:val="00993657"/>
    <w:rsid w:val="009965AF"/>
    <w:rsid w:val="009A3C57"/>
    <w:rsid w:val="009B68F8"/>
    <w:rsid w:val="009C027E"/>
    <w:rsid w:val="009C09EC"/>
    <w:rsid w:val="009C3468"/>
    <w:rsid w:val="009D2213"/>
    <w:rsid w:val="009D66E2"/>
    <w:rsid w:val="009F4686"/>
    <w:rsid w:val="009F7B8C"/>
    <w:rsid w:val="009F7F25"/>
    <w:rsid w:val="00A0393E"/>
    <w:rsid w:val="00A151E7"/>
    <w:rsid w:val="00A1694A"/>
    <w:rsid w:val="00A17D37"/>
    <w:rsid w:val="00A229DD"/>
    <w:rsid w:val="00A32862"/>
    <w:rsid w:val="00A4738D"/>
    <w:rsid w:val="00A563AB"/>
    <w:rsid w:val="00A70EA2"/>
    <w:rsid w:val="00A773BF"/>
    <w:rsid w:val="00A854CF"/>
    <w:rsid w:val="00A925A1"/>
    <w:rsid w:val="00A964AB"/>
    <w:rsid w:val="00AB2E49"/>
    <w:rsid w:val="00AD11C8"/>
    <w:rsid w:val="00AD3E9C"/>
    <w:rsid w:val="00AE0E4D"/>
    <w:rsid w:val="00AF35E2"/>
    <w:rsid w:val="00B04FED"/>
    <w:rsid w:val="00B0500A"/>
    <w:rsid w:val="00B33872"/>
    <w:rsid w:val="00B6403E"/>
    <w:rsid w:val="00B71225"/>
    <w:rsid w:val="00B92FFF"/>
    <w:rsid w:val="00BB28F3"/>
    <w:rsid w:val="00BB3C4F"/>
    <w:rsid w:val="00BB7158"/>
    <w:rsid w:val="00BD0D6F"/>
    <w:rsid w:val="00BD14BA"/>
    <w:rsid w:val="00BD5F39"/>
    <w:rsid w:val="00BE05B9"/>
    <w:rsid w:val="00BE14E4"/>
    <w:rsid w:val="00BF6E8A"/>
    <w:rsid w:val="00C055BA"/>
    <w:rsid w:val="00C360E0"/>
    <w:rsid w:val="00C4552C"/>
    <w:rsid w:val="00C7500F"/>
    <w:rsid w:val="00C82ED1"/>
    <w:rsid w:val="00C875DD"/>
    <w:rsid w:val="00C87855"/>
    <w:rsid w:val="00C90336"/>
    <w:rsid w:val="00CA64A2"/>
    <w:rsid w:val="00CB5D53"/>
    <w:rsid w:val="00CB72D6"/>
    <w:rsid w:val="00CC1CDB"/>
    <w:rsid w:val="00CD770D"/>
    <w:rsid w:val="00CF443C"/>
    <w:rsid w:val="00CF6184"/>
    <w:rsid w:val="00D17C0E"/>
    <w:rsid w:val="00D27439"/>
    <w:rsid w:val="00D30BBE"/>
    <w:rsid w:val="00D31D56"/>
    <w:rsid w:val="00D44D0B"/>
    <w:rsid w:val="00D72EB4"/>
    <w:rsid w:val="00D86603"/>
    <w:rsid w:val="00D94460"/>
    <w:rsid w:val="00DA61DD"/>
    <w:rsid w:val="00DC26C0"/>
    <w:rsid w:val="00DC5E2C"/>
    <w:rsid w:val="00DC637E"/>
    <w:rsid w:val="00DE048C"/>
    <w:rsid w:val="00DE1446"/>
    <w:rsid w:val="00DE153C"/>
    <w:rsid w:val="00DE2B4F"/>
    <w:rsid w:val="00DF659A"/>
    <w:rsid w:val="00E05E97"/>
    <w:rsid w:val="00E3403A"/>
    <w:rsid w:val="00E372DF"/>
    <w:rsid w:val="00E42E94"/>
    <w:rsid w:val="00E46557"/>
    <w:rsid w:val="00E5743E"/>
    <w:rsid w:val="00E624A1"/>
    <w:rsid w:val="00E64DED"/>
    <w:rsid w:val="00E65F30"/>
    <w:rsid w:val="00E670AF"/>
    <w:rsid w:val="00E8407D"/>
    <w:rsid w:val="00EA23F8"/>
    <w:rsid w:val="00EB32D8"/>
    <w:rsid w:val="00EB75E9"/>
    <w:rsid w:val="00EC6E32"/>
    <w:rsid w:val="00ED5ABD"/>
    <w:rsid w:val="00EE16EC"/>
    <w:rsid w:val="00EF54B2"/>
    <w:rsid w:val="00F03929"/>
    <w:rsid w:val="00F05B98"/>
    <w:rsid w:val="00F061DD"/>
    <w:rsid w:val="00F144EB"/>
    <w:rsid w:val="00F15399"/>
    <w:rsid w:val="00F24B9A"/>
    <w:rsid w:val="00F44CB4"/>
    <w:rsid w:val="00F459E8"/>
    <w:rsid w:val="00F50845"/>
    <w:rsid w:val="00F5190B"/>
    <w:rsid w:val="00F658BD"/>
    <w:rsid w:val="00F67497"/>
    <w:rsid w:val="00F72585"/>
    <w:rsid w:val="00F931B4"/>
    <w:rsid w:val="00FA7D29"/>
    <w:rsid w:val="00FB64EB"/>
    <w:rsid w:val="00FC016F"/>
    <w:rsid w:val="00FC14E0"/>
    <w:rsid w:val="00FC3DAC"/>
    <w:rsid w:val="00FD6B09"/>
    <w:rsid w:val="00FE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E10B91D-9CF8-4042-9234-88D2BB3C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BB7"/>
    <w:pPr>
      <w:jc w:val="both"/>
    </w:pPr>
    <w:rPr>
      <w:rFonts w:ascii="Tahoma" w:hAnsi="Tahoma"/>
      <w:sz w:val="20"/>
    </w:rPr>
  </w:style>
  <w:style w:type="paragraph" w:styleId="Ttulo1">
    <w:name w:val="heading 1"/>
    <w:basedOn w:val="Normal"/>
    <w:next w:val="Normal"/>
    <w:link w:val="Ttulo1Car"/>
    <w:qFormat/>
    <w:rsid w:val="00FC14E0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14E0"/>
    <w:pPr>
      <w:keepNext/>
      <w:keepLines/>
      <w:numPr>
        <w:numId w:val="2"/>
      </w:numPr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C14E0"/>
    <w:rPr>
      <w:rFonts w:ascii="Tahoma" w:eastAsiaTheme="majorEastAsia" w:hAnsi="Tahoma" w:cstheme="majorBidi"/>
      <w:b/>
      <w:bCs/>
      <w:sz w:val="20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14E0"/>
    <w:rPr>
      <w:rFonts w:ascii="Tahoma" w:eastAsiaTheme="majorEastAsia" w:hAnsi="Tahoma" w:cstheme="majorBidi"/>
      <w:b/>
      <w:bCs/>
      <w:sz w:val="20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14E0"/>
    <w:rPr>
      <w:rFonts w:ascii="Tahoma" w:hAnsi="Tahoma"/>
      <w:sz w:val="20"/>
    </w:rPr>
  </w:style>
  <w:style w:type="paragraph" w:styleId="Piedepgina">
    <w:name w:val="footer"/>
    <w:basedOn w:val="Normal"/>
    <w:link w:val="PiedepginaCar"/>
    <w:unhideWhenUsed/>
    <w:rsid w:val="00FC14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FC14E0"/>
    <w:rPr>
      <w:rFonts w:ascii="Tahoma" w:hAnsi="Tahoma"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14E0"/>
    <w:pPr>
      <w:spacing w:after="0" w:line="240" w:lineRule="auto"/>
    </w:pPr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14E0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FC14E0"/>
  </w:style>
  <w:style w:type="paragraph" w:styleId="Textocomentario">
    <w:name w:val="annotation text"/>
    <w:basedOn w:val="Normal"/>
    <w:link w:val="TextocomentarioCar"/>
    <w:semiHidden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character" w:styleId="Textoennegrita">
    <w:name w:val="Strong"/>
    <w:basedOn w:val="Fuentedeprrafopredeter"/>
    <w:qFormat/>
    <w:rsid w:val="00FC14E0"/>
    <w:rPr>
      <w:bCs/>
    </w:rPr>
  </w:style>
  <w:style w:type="numbering" w:customStyle="1" w:styleId="Estilo3">
    <w:name w:val="Estilo3"/>
    <w:rsid w:val="00FC14E0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FC14E0"/>
    <w:pPr>
      <w:spacing w:after="0" w:line="240" w:lineRule="auto"/>
      <w:ind w:left="708"/>
    </w:pPr>
    <w:rPr>
      <w:rFonts w:eastAsia="Times New Roman" w:cs="Times New Roman"/>
      <w:szCs w:val="24"/>
      <w:lang w:val="es-ES" w:eastAsia="es-ES"/>
    </w:rPr>
  </w:style>
  <w:style w:type="paragraph" w:customStyle="1" w:styleId="Estilo2">
    <w:name w:val="Estilo2"/>
    <w:basedOn w:val="Normal"/>
    <w:autoRedefine/>
    <w:qFormat/>
    <w:rsid w:val="00FC14E0"/>
    <w:pPr>
      <w:numPr>
        <w:ilvl w:val="1"/>
        <w:numId w:val="6"/>
      </w:numPr>
      <w:spacing w:before="120" w:after="0" w:line="240" w:lineRule="auto"/>
    </w:pPr>
    <w:rPr>
      <w:rFonts w:eastAsia="Times New Roman" w:cs="Times New Roman"/>
      <w:b/>
      <w:szCs w:val="24"/>
      <w:lang w:val="es-ES" w:eastAsia="es-ES"/>
    </w:rPr>
  </w:style>
  <w:style w:type="paragraph" w:customStyle="1" w:styleId="Estilo1">
    <w:name w:val="Estilo1"/>
    <w:basedOn w:val="TDC9"/>
    <w:qFormat/>
    <w:rsid w:val="00FC14E0"/>
    <w:pPr>
      <w:numPr>
        <w:numId w:val="8"/>
      </w:numPr>
      <w:tabs>
        <w:tab w:val="num" w:pos="360"/>
      </w:tabs>
      <w:autoSpaceDE w:val="0"/>
      <w:autoSpaceDN w:val="0"/>
      <w:adjustRightInd w:val="0"/>
      <w:spacing w:before="120" w:after="120" w:line="240" w:lineRule="auto"/>
      <w:ind w:left="1600" w:firstLine="0"/>
    </w:pPr>
    <w:rPr>
      <w:rFonts w:eastAsia="Times New Roman" w:cs="Tahoma"/>
      <w:b/>
      <w:sz w:val="22"/>
      <w:lang w:val="es-ES" w:eastAsia="es-ES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FC14E0"/>
    <w:pPr>
      <w:spacing w:after="100"/>
      <w:ind w:left="1600"/>
    </w:pPr>
  </w:style>
  <w:style w:type="paragraph" w:styleId="TtulodeTDC">
    <w:name w:val="TOC Heading"/>
    <w:basedOn w:val="Ttulo1"/>
    <w:next w:val="Normal"/>
    <w:uiPriority w:val="39"/>
    <w:semiHidden/>
    <w:unhideWhenUsed/>
    <w:qFormat/>
    <w:rsid w:val="00FC14E0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FC14E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FC14E0"/>
    <w:pPr>
      <w:spacing w:after="100"/>
      <w:ind w:left="200"/>
    </w:pPr>
  </w:style>
  <w:style w:type="character" w:styleId="Hipervnculo">
    <w:name w:val="Hyperlink"/>
    <w:basedOn w:val="Fuentedeprrafopredeter"/>
    <w:uiPriority w:val="99"/>
    <w:unhideWhenUsed/>
    <w:rsid w:val="00FC14E0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C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3">
    <w:name w:val="Titulo 3"/>
    <w:basedOn w:val="Normal"/>
    <w:link w:val="Titulo3Car"/>
    <w:qFormat/>
    <w:rsid w:val="00FC14E0"/>
    <w:pPr>
      <w:spacing w:after="0" w:line="240" w:lineRule="auto"/>
    </w:pPr>
    <w:rPr>
      <w:rFonts w:eastAsia="Times New Roman" w:cs="Times New Roman"/>
      <w:szCs w:val="20"/>
      <w:lang w:val="es-ES" w:eastAsia="es-ES"/>
    </w:rPr>
  </w:style>
  <w:style w:type="character" w:customStyle="1" w:styleId="Titulo3Car">
    <w:name w:val="Titulo 3 Car"/>
    <w:basedOn w:val="Fuentedeprrafopredeter"/>
    <w:link w:val="Titulo3"/>
    <w:rsid w:val="00FC14E0"/>
    <w:rPr>
      <w:rFonts w:ascii="Tahoma" w:eastAsia="Times New Roman" w:hAnsi="Tahoma" w:cs="Times New Roman"/>
      <w:sz w:val="20"/>
      <w:szCs w:val="20"/>
      <w:lang w:val="es-ES" w:eastAsia="es-ES"/>
    </w:rPr>
  </w:style>
  <w:style w:type="numbering" w:customStyle="1" w:styleId="Estilo8">
    <w:name w:val="Estilo8"/>
    <w:rsid w:val="00CF443C"/>
    <w:pPr>
      <w:numPr>
        <w:numId w:val="14"/>
      </w:numPr>
    </w:pPr>
  </w:style>
  <w:style w:type="character" w:styleId="Hipervnculovisitado">
    <w:name w:val="FollowedHyperlink"/>
    <w:basedOn w:val="Fuentedeprrafopredeter"/>
    <w:uiPriority w:val="99"/>
    <w:semiHidden/>
    <w:unhideWhenUsed/>
    <w:rsid w:val="0063081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884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7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D853-CD7F-4010-BCB2-C6184DB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1877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controlinterno</dc:creator>
  <cp:lastModifiedBy>jefeplaneacion</cp:lastModifiedBy>
  <cp:revision>5</cp:revision>
  <cp:lastPrinted>2017-02-15T12:51:00Z</cp:lastPrinted>
  <dcterms:created xsi:type="dcterms:W3CDTF">2017-02-23T13:10:00Z</dcterms:created>
  <dcterms:modified xsi:type="dcterms:W3CDTF">2017-03-03T22:49:00Z</dcterms:modified>
</cp:coreProperties>
</file>